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E" w:rsidRPr="002514BB" w:rsidRDefault="00217B9E" w:rsidP="000725AC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Allegato 1</w:t>
      </w:r>
    </w:p>
    <w:p w:rsidR="00217B9E" w:rsidRPr="002514BB" w:rsidRDefault="00217B9E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217B9E" w:rsidRPr="002514BB" w:rsidRDefault="00217B9E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Al Comune di </w:t>
      </w:r>
      <w:r w:rsidR="00217B9E" w:rsidRPr="002514BB">
        <w:rPr>
          <w:rFonts w:ascii="Grammond" w:hAnsi="Grammond" w:cs="Arial"/>
          <w:b/>
          <w:bCs/>
          <w:color w:val="000000"/>
        </w:rPr>
        <w:t>Portoferraio</w:t>
      </w:r>
    </w:p>
    <w:p w:rsidR="0098324A" w:rsidRPr="002514BB" w:rsidRDefault="003F641F" w:rsidP="000725AC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b/>
          <w:bCs/>
          <w:i/>
          <w:iCs/>
          <w:color w:val="000000"/>
        </w:rPr>
        <w:t xml:space="preserve">tramite PEC: </w:t>
      </w:r>
      <w:hyperlink r:id="rId9" w:history="1">
        <w:r w:rsidR="0098324A" w:rsidRPr="002514BB">
          <w:rPr>
            <w:rStyle w:val="Collegamentoipertestuale"/>
            <w:rFonts w:ascii="Grammond" w:hAnsi="Grammond" w:cs="Arial"/>
          </w:rPr>
          <w:t>comune.portoferraio@postacert.toscana.it</w:t>
        </w:r>
      </w:hyperlink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rammond" w:hAnsi="Grammond" w:cs="Arial"/>
          <w:color w:val="000000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ISTANZA DI MANIFESTAZIONE DI INTERESSE</w:t>
      </w:r>
    </w:p>
    <w:p w:rsidR="00243549" w:rsidRPr="002514BB" w:rsidRDefault="003F641F" w:rsidP="0024354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L'AFFIDAMENTO PER 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IL PERIODO GIUGNO 2018 - MAGGIO 2021 </w:t>
      </w:r>
      <w:r w:rsidRPr="002514BB">
        <w:rPr>
          <w:rFonts w:ascii="Grammond" w:hAnsi="Grammond" w:cs="Arial"/>
          <w:b/>
          <w:bCs/>
          <w:color w:val="000000"/>
        </w:rPr>
        <w:t>DELLA GESTIONE DEI SERVIZI INFORMATICI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DE</w:t>
      </w:r>
      <w:r w:rsidR="003F641F" w:rsidRPr="002514BB">
        <w:rPr>
          <w:rFonts w:ascii="Grammond" w:hAnsi="Grammond" w:cs="Arial"/>
          <w:b/>
          <w:bCs/>
          <w:color w:val="000000"/>
        </w:rPr>
        <w:t xml:space="preserve">L COMUNE DI </w:t>
      </w:r>
      <w:r w:rsidRPr="002514BB">
        <w:rPr>
          <w:rFonts w:ascii="Grammond" w:hAnsi="Grammond" w:cs="Arial"/>
          <w:b/>
          <w:bCs/>
          <w:color w:val="000000"/>
        </w:rPr>
        <w:t>PORTOFERRAIO</w:t>
      </w:r>
      <w:r w:rsidR="00E144C3">
        <w:rPr>
          <w:rFonts w:ascii="Grammond" w:hAnsi="Grammond" w:cs="Arial"/>
          <w:b/>
          <w:bCs/>
          <w:color w:val="000000"/>
        </w:rPr>
        <w:t xml:space="preserve">  CIG </w:t>
      </w:r>
      <w:r w:rsidR="00E144C3">
        <w:rPr>
          <w:rFonts w:ascii="Grammond" w:hAnsi="Grammond" w:cs="Arial"/>
          <w:color w:val="000000"/>
        </w:rPr>
        <w:t>7421988241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  <w:sz w:val="24"/>
          <w:szCs w:val="24"/>
        </w:rPr>
      </w:pP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sottoscritto 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 nato a 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__________________ codice fiscale 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residente a _____________________ in 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 n. 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in qualità di 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(indicare se titolare o legale rappresentante o procuratore, nel caso precisare estremi procura)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della ditta 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(denominazione e ragione sociale)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legale 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operativa 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</w:t>
      </w:r>
    </w:p>
    <w:p w:rsidR="000725AC" w:rsidRPr="002514BB" w:rsidRDefault="000725AC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P.IVA ___________________________________ Cod. Fiscale 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 xml:space="preserve">n. </w:t>
      </w:r>
      <w:proofErr w:type="spellStart"/>
      <w:r w:rsidRPr="002514BB">
        <w:rPr>
          <w:rFonts w:ascii="Grammond" w:hAnsi="Grammond" w:cs="Arial"/>
          <w:color w:val="000000"/>
          <w:sz w:val="24"/>
          <w:szCs w:val="24"/>
        </w:rPr>
        <w:t>tel</w:t>
      </w:r>
      <w:proofErr w:type="spellEnd"/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 indirizzo 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 xml:space="preserve">mail:___________________________  </w:t>
      </w:r>
      <w:proofErr w:type="spellStart"/>
      <w:r w:rsidRPr="002514BB">
        <w:rPr>
          <w:rFonts w:ascii="Grammond" w:hAnsi="Grammond" w:cs="Arial"/>
          <w:color w:val="000000"/>
          <w:sz w:val="24"/>
          <w:szCs w:val="24"/>
        </w:rPr>
        <w:t>pec</w:t>
      </w:r>
      <w:proofErr w:type="spellEnd"/>
      <w:r w:rsidR="000725AC" w:rsidRPr="002514BB">
        <w:rPr>
          <w:rFonts w:ascii="Grammond" w:hAnsi="Grammond" w:cs="Arial"/>
          <w:color w:val="000000"/>
          <w:sz w:val="24"/>
          <w:szCs w:val="24"/>
        </w:rPr>
        <w:t>:</w:t>
      </w:r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__________________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4"/>
          <w:szCs w:val="24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MANIFESTA IL PROPRIO INTERESSE</w:t>
      </w:r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l'affidamento, per </w:t>
      </w:r>
      <w:r w:rsidR="0098324A" w:rsidRPr="002514BB">
        <w:rPr>
          <w:rFonts w:ascii="Grammond" w:hAnsi="Grammond" w:cs="Arial"/>
          <w:b/>
          <w:bCs/>
          <w:color w:val="000000"/>
        </w:rPr>
        <w:t>il periodo Giugno 2018</w:t>
      </w:r>
      <w:r w:rsidR="003C62D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98324A" w:rsidRPr="002514BB">
        <w:rPr>
          <w:rFonts w:ascii="Grammond" w:hAnsi="Grammond" w:cs="Arial"/>
          <w:b/>
          <w:bCs/>
          <w:color w:val="000000"/>
        </w:rPr>
        <w:t>- Maggio 2021</w:t>
      </w:r>
      <w:r w:rsidRPr="002514BB">
        <w:rPr>
          <w:rFonts w:ascii="Grammond" w:hAnsi="Grammond" w:cs="Arial"/>
          <w:b/>
          <w:bCs/>
          <w:color w:val="000000"/>
        </w:rPr>
        <w:t>, della gestione dei servizi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>informatici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bookmarkStart w:id="0" w:name="_GoBack"/>
      <w:bookmarkEnd w:id="0"/>
      <w:r w:rsidRPr="002514BB">
        <w:rPr>
          <w:rFonts w:ascii="Grammond" w:hAnsi="Grammond" w:cs="Arial"/>
          <w:b/>
          <w:bCs/>
          <w:color w:val="000000"/>
        </w:rPr>
        <w:t xml:space="preserve">del </w:t>
      </w:r>
      <w:r w:rsidR="003C62D2" w:rsidRPr="002514BB">
        <w:rPr>
          <w:rFonts w:ascii="Grammond" w:hAnsi="Grammond" w:cs="Arial"/>
          <w:b/>
          <w:bCs/>
          <w:color w:val="000000"/>
        </w:rPr>
        <w:t>C</w:t>
      </w:r>
      <w:r w:rsidRPr="002514BB">
        <w:rPr>
          <w:rFonts w:ascii="Grammond" w:hAnsi="Grammond" w:cs="Arial"/>
          <w:b/>
          <w:bCs/>
          <w:color w:val="000000"/>
        </w:rPr>
        <w:t xml:space="preserve">omune di </w:t>
      </w:r>
      <w:r w:rsidR="0098324A" w:rsidRPr="002514BB">
        <w:rPr>
          <w:rFonts w:ascii="Grammond" w:hAnsi="Grammond" w:cs="Arial"/>
          <w:b/>
          <w:bCs/>
          <w:color w:val="000000"/>
        </w:rPr>
        <w:t>Portoferraio.</w:t>
      </w:r>
    </w:p>
    <w:p w:rsidR="0098324A" w:rsidRPr="002514BB" w:rsidRDefault="0098324A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A tal fine, consapevole della responsabilità penale in cui incorre chi sottoscrive dichiarazioni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mendaci e delle relative sanzioni penali di cui all’art.76 del D.P.R. 445/2000, nonché delle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conseguenze amministrative previste per le procedure relative agli appalti pubblici,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di possedere i requisiti di partecipazione richiesti all’articolo 6</w:t>
      </w:r>
      <w:r w:rsidR="000725AC" w:rsidRPr="002514BB">
        <w:rPr>
          <w:rFonts w:ascii="Grammond" w:hAnsi="Grammond" w:cs="Arial"/>
          <w:color w:val="000000"/>
        </w:rPr>
        <w:t>)</w:t>
      </w:r>
      <w:r w:rsidRPr="002514BB">
        <w:rPr>
          <w:rFonts w:ascii="Grammond" w:hAnsi="Grammond" w:cs="Arial"/>
          <w:color w:val="000000"/>
        </w:rPr>
        <w:t xml:space="preserve"> dell’AVVISO DI INDAGINE</w:t>
      </w:r>
      <w:r w:rsidR="000725AC" w:rsidRPr="002514BB">
        <w:rPr>
          <w:rFonts w:ascii="Grammond" w:hAnsi="Grammond" w:cs="Arial"/>
          <w:color w:val="000000"/>
        </w:rPr>
        <w:t xml:space="preserve"> E</w:t>
      </w:r>
      <w:r w:rsidRPr="002514BB">
        <w:rPr>
          <w:rFonts w:ascii="Grammond" w:hAnsi="Grammond" w:cs="Arial"/>
          <w:color w:val="000000"/>
        </w:rPr>
        <w:t>SPLORATIVA di cui all’oggetto;</w:t>
      </w:r>
    </w:p>
    <w:p w:rsidR="00737DA8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MT"/>
        </w:rPr>
      </w:pPr>
      <w:r w:rsidRPr="002514BB">
        <w:rPr>
          <w:rFonts w:ascii="Grammond" w:hAnsi="Grammond" w:cs="Arial"/>
          <w:color w:val="000000"/>
        </w:rPr>
        <w:t>di essere a conoscenza che l'affidamento del servizio sarà effettuato tramite Richiesta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di Offerta (RDO) sul portale </w:t>
      </w:r>
      <w:proofErr w:type="spellStart"/>
      <w:r w:rsidRPr="002514BB">
        <w:rPr>
          <w:rFonts w:ascii="Grammond" w:hAnsi="Grammond" w:cs="Arial"/>
          <w:color w:val="000000"/>
        </w:rPr>
        <w:t>Consip-MePa</w:t>
      </w:r>
      <w:proofErr w:type="spellEnd"/>
      <w:r w:rsidRPr="002514BB">
        <w:rPr>
          <w:rFonts w:ascii="Grammond" w:hAnsi="Grammond" w:cs="Arial"/>
          <w:color w:val="000000"/>
        </w:rPr>
        <w:t xml:space="preserve"> (Mercato Elettronico della Pubblica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Amministrazione) e che le imprese interessate a partecipare alla gara dovranno essere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preventivamente abilitate al bando</w:t>
      </w:r>
      <w:r w:rsidR="00737DA8" w:rsidRPr="002514BB">
        <w:rPr>
          <w:rFonts w:ascii="Grammond" w:hAnsi="Grammond" w:cs="ArialMT"/>
        </w:rPr>
        <w:t xml:space="preserve"> Servizi per l'Information &amp; </w:t>
      </w:r>
      <w:proofErr w:type="spellStart"/>
      <w:r w:rsidR="00737DA8" w:rsidRPr="002514BB">
        <w:rPr>
          <w:rFonts w:ascii="Grammond" w:hAnsi="Grammond" w:cs="ArialMT"/>
        </w:rPr>
        <w:t>Communication</w:t>
      </w:r>
      <w:proofErr w:type="spellEnd"/>
      <w:r w:rsidR="00737DA8" w:rsidRPr="002514BB">
        <w:rPr>
          <w:rFonts w:ascii="Grammond" w:hAnsi="Grammond" w:cs="ArialMT"/>
        </w:rPr>
        <w:t xml:space="preserve"> Technology”</w:t>
      </w:r>
      <w:r w:rsidRPr="002514BB">
        <w:rPr>
          <w:rFonts w:ascii="Grammond" w:hAnsi="Grammond" w:cs="Arial"/>
          <w:color w:val="000000"/>
        </w:rPr>
        <w:t xml:space="preserve"> del </w:t>
      </w:r>
      <w:proofErr w:type="spellStart"/>
      <w:r w:rsidRPr="002514BB">
        <w:rPr>
          <w:rFonts w:ascii="Grammond" w:hAnsi="Grammond" w:cs="Arial"/>
          <w:color w:val="000000"/>
        </w:rPr>
        <w:t>MePa</w:t>
      </w:r>
      <w:proofErr w:type="spellEnd"/>
      <w:r w:rsidRPr="002514BB">
        <w:rPr>
          <w:rFonts w:ascii="Grammond" w:hAnsi="Grammond" w:cs="Arial"/>
          <w:color w:val="000000"/>
        </w:rPr>
        <w:t>. Non potranno essere invitate a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="00263099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presentare offerta e partecipare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alla gara le imprese che, pur avendo manifestato</w:t>
      </w:r>
      <w:r w:rsidR="00263099" w:rsidRPr="002514BB">
        <w:rPr>
          <w:rFonts w:ascii="Grammond" w:hAnsi="Grammond" w:cs="Arial"/>
          <w:color w:val="000000"/>
        </w:rPr>
        <w:t xml:space="preserve">  </w:t>
      </w:r>
      <w:r w:rsidRPr="002514BB">
        <w:rPr>
          <w:rFonts w:ascii="Grammond" w:hAnsi="Grammond" w:cs="Arial"/>
          <w:color w:val="000000"/>
        </w:rPr>
        <w:t>intere</w:t>
      </w:r>
      <w:r w:rsidR="00263099" w:rsidRPr="002514BB">
        <w:rPr>
          <w:rFonts w:ascii="Grammond" w:hAnsi="Grammond" w:cs="Arial"/>
          <w:color w:val="000000"/>
        </w:rPr>
        <w:t>ss</w:t>
      </w:r>
      <w:r w:rsidRPr="002514BB">
        <w:rPr>
          <w:rFonts w:ascii="Grammond" w:hAnsi="Grammond" w:cs="Arial"/>
          <w:color w:val="000000"/>
        </w:rPr>
        <w:t>e, non risultino, al momento dell'avvio della procedura RDO, regolarmente</w:t>
      </w:r>
      <w:r w:rsidR="00263099" w:rsidRPr="002514BB">
        <w:rPr>
          <w:rFonts w:ascii="Grammond" w:hAnsi="Grammond" w:cs="Arial"/>
          <w:color w:val="000000"/>
        </w:rPr>
        <w:t xml:space="preserve">  </w:t>
      </w:r>
      <w:r w:rsidRPr="002514BB">
        <w:rPr>
          <w:rFonts w:ascii="Grammond" w:hAnsi="Grammond" w:cs="Arial"/>
          <w:color w:val="000000"/>
        </w:rPr>
        <w:t xml:space="preserve">abilitate al bando </w:t>
      </w:r>
      <w:proofErr w:type="spellStart"/>
      <w:r w:rsidRPr="002514BB">
        <w:rPr>
          <w:rFonts w:ascii="Grammond" w:hAnsi="Grammond" w:cs="Arial"/>
          <w:color w:val="000000"/>
        </w:rPr>
        <w:t>Consip</w:t>
      </w:r>
      <w:proofErr w:type="spellEnd"/>
      <w:r w:rsidRPr="002514BB">
        <w:rPr>
          <w:rFonts w:ascii="Grammond" w:hAnsi="Grammond" w:cs="Arial"/>
          <w:color w:val="000000"/>
        </w:rPr>
        <w:t xml:space="preserve"> </w:t>
      </w:r>
      <w:proofErr w:type="spellStart"/>
      <w:r w:rsidRPr="002514BB">
        <w:rPr>
          <w:rFonts w:ascii="Grammond" w:hAnsi="Grammond" w:cs="Arial"/>
          <w:color w:val="000000"/>
        </w:rPr>
        <w:t>MePa</w:t>
      </w:r>
      <w:proofErr w:type="spellEnd"/>
      <w:r w:rsidRPr="002514BB">
        <w:rPr>
          <w:rFonts w:ascii="Grammond" w:hAnsi="Grammond" w:cs="Arial"/>
          <w:color w:val="000000"/>
        </w:rPr>
        <w:t xml:space="preserve"> </w:t>
      </w:r>
      <w:r w:rsidR="00737DA8" w:rsidRPr="002514BB">
        <w:rPr>
          <w:rFonts w:ascii="Grammond" w:hAnsi="Grammond" w:cs="Arial"/>
          <w:color w:val="000000"/>
        </w:rPr>
        <w:t>“</w:t>
      </w:r>
      <w:r w:rsidR="00737DA8" w:rsidRPr="002514BB">
        <w:rPr>
          <w:rFonts w:ascii="Grammond" w:hAnsi="Grammond" w:cs="ArialMT"/>
        </w:rPr>
        <w:t xml:space="preserve">Servizi </w:t>
      </w:r>
      <w:r w:rsidR="000725AC" w:rsidRPr="002514BB">
        <w:rPr>
          <w:rFonts w:ascii="Grammond" w:hAnsi="Grammond" w:cs="ArialMT"/>
        </w:rPr>
        <w:t xml:space="preserve"> </w:t>
      </w:r>
      <w:r w:rsidR="00737DA8" w:rsidRPr="002514BB">
        <w:rPr>
          <w:rFonts w:ascii="Grammond" w:hAnsi="Grammond" w:cs="ArialMT"/>
        </w:rPr>
        <w:t xml:space="preserve">per l'Information &amp; </w:t>
      </w:r>
      <w:proofErr w:type="spellStart"/>
      <w:r w:rsidR="00737DA8" w:rsidRPr="002514BB">
        <w:rPr>
          <w:rFonts w:ascii="Grammond" w:hAnsi="Grammond" w:cs="ArialMT"/>
        </w:rPr>
        <w:t>Communication</w:t>
      </w:r>
      <w:proofErr w:type="spellEnd"/>
      <w:r w:rsidR="00737DA8" w:rsidRPr="002514BB">
        <w:rPr>
          <w:rFonts w:ascii="Grammond" w:hAnsi="Grammond" w:cs="ArialMT"/>
        </w:rPr>
        <w:t xml:space="preserve"> Technology”.</w:t>
      </w:r>
    </w:p>
    <w:p w:rsidR="003F641F" w:rsidRPr="002514BB" w:rsidRDefault="003F641F" w:rsidP="00737DA8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B0310E" w:rsidRPr="002514BB" w:rsidRDefault="00B0310E" w:rsidP="00C933B4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B0310E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che intende partecipare alla gara</w:t>
      </w:r>
      <w:r w:rsidR="00DA6D96" w:rsidRPr="002514BB">
        <w:rPr>
          <w:rFonts w:ascii="Grammond" w:hAnsi="Grammond" w:cs="Arial"/>
          <w:color w:val="000000"/>
        </w:rPr>
        <w:t xml:space="preserve"> (segnare la forma di interesse)</w:t>
      </w:r>
      <w:r w:rsidRPr="002514BB">
        <w:rPr>
          <w:rFonts w:ascii="Grammond" w:hAnsi="Grammond" w:cs="Arial"/>
          <w:color w:val="000000"/>
        </w:rPr>
        <w:t>:</w:t>
      </w:r>
    </w:p>
    <w:p w:rsidR="00074EE3" w:rsidRPr="002514BB" w:rsidRDefault="00074EE3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in forma singola</w:t>
      </w:r>
    </w:p>
    <w:p w:rsidR="00074EE3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come concorrente in A.T.I. o in altra forma aggregata di cui all’articolo 45 del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="00074EE3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D.Lgs.50/2016 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</w:t>
      </w:r>
      <w:r w:rsidR="00DA6D96" w:rsidRPr="002514BB">
        <w:rPr>
          <w:rFonts w:ascii="Grammond" w:hAnsi="Grammond" w:cs="Arial"/>
          <w:i/>
          <w:iCs/>
          <w:color w:val="000000"/>
        </w:rPr>
        <w:t>:</w:t>
      </w:r>
    </w:p>
    <w:p w:rsidR="00DA6D96" w:rsidRPr="002514BB" w:rsidRDefault="00DA6D96" w:rsidP="007C4AC1">
      <w:pPr>
        <w:autoSpaceDE w:val="0"/>
        <w:autoSpaceDN w:val="0"/>
        <w:adjustRightInd w:val="0"/>
        <w:spacing w:after="0" w:line="360" w:lineRule="auto"/>
        <w:ind w:left="224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D96" w:rsidRPr="002514BB" w:rsidRDefault="00DA6D96" w:rsidP="00DA6D96">
      <w:pPr>
        <w:autoSpaceDE w:val="0"/>
        <w:autoSpaceDN w:val="0"/>
        <w:adjustRightInd w:val="0"/>
        <w:spacing w:after="0" w:line="240" w:lineRule="auto"/>
        <w:ind w:left="224"/>
        <w:jc w:val="both"/>
        <w:rPr>
          <w:rFonts w:ascii="Grammond" w:hAnsi="Grammond" w:cs="Arial"/>
          <w:i/>
          <w:iCs/>
          <w:color w:val="000000"/>
        </w:rPr>
      </w:pPr>
    </w:p>
    <w:p w:rsidR="00737DA8" w:rsidRPr="002514BB" w:rsidRDefault="00737DA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OpenSymbol"/>
          <w:color w:val="000000"/>
        </w:rPr>
      </w:pPr>
    </w:p>
    <w:p w:rsidR="003F641F" w:rsidRPr="002514BB" w:rsidRDefault="003F641F" w:rsidP="003F64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che intende ricorrere, per la dimostrazione del possesso dei requisiti di capacità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economica e finanziaria e di capacità tecniche e professionali, all’istituto dell’avvalimento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così come disciplinato dall’articolo 89 del </w:t>
      </w:r>
      <w:proofErr w:type="spellStart"/>
      <w:r w:rsidRPr="002514BB">
        <w:rPr>
          <w:rFonts w:ascii="Grammond" w:hAnsi="Grammond" w:cs="Arial"/>
          <w:color w:val="000000"/>
        </w:rPr>
        <w:t>D.Lgs.</w:t>
      </w:r>
      <w:proofErr w:type="spellEnd"/>
      <w:r w:rsidRPr="002514BB">
        <w:rPr>
          <w:rFonts w:ascii="Grammond" w:hAnsi="Grammond" w:cs="Arial"/>
          <w:color w:val="000000"/>
        </w:rPr>
        <w:t xml:space="preserve"> 50/2016:</w:t>
      </w:r>
    </w:p>
    <w:p w:rsidR="005D5218" w:rsidRPr="002514BB" w:rsidRDefault="005D521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NO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SI </w:t>
      </w:r>
      <w:r w:rsidR="0002266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DA6D96" w:rsidRPr="002514BB">
        <w:rPr>
          <w:rFonts w:ascii="Grammond" w:hAnsi="Grammond" w:cs="Arial"/>
          <w:b/>
          <w:bCs/>
          <w:color w:val="000000"/>
        </w:rPr>
        <w:t>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 _______________________</w:t>
      </w:r>
      <w:r w:rsidR="00DA6D96" w:rsidRPr="002514BB">
        <w:rPr>
          <w:rFonts w:ascii="Grammond" w:hAnsi="Grammond" w:cs="Arial"/>
          <w:i/>
          <w:iCs/>
          <w:color w:val="000000"/>
        </w:rPr>
        <w:t>__________</w:t>
      </w:r>
      <w:r w:rsidRPr="002514BB">
        <w:rPr>
          <w:rFonts w:ascii="Grammond" w:hAnsi="Grammond" w:cs="Arial"/>
          <w:i/>
          <w:iCs/>
          <w:color w:val="000000"/>
        </w:rPr>
        <w:t>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</w:t>
      </w:r>
      <w:r w:rsidR="00DA6D96" w:rsidRPr="002514BB">
        <w:rPr>
          <w:rFonts w:ascii="Grammond" w:hAnsi="Grammond" w:cs="Arial"/>
          <w:color w:val="000000"/>
        </w:rPr>
        <w:t>____________________</w:t>
      </w:r>
      <w:r w:rsidRPr="002514BB">
        <w:rPr>
          <w:rFonts w:ascii="Grammond" w:hAnsi="Grammond" w:cs="Arial"/>
          <w:color w:val="000000"/>
        </w:rPr>
        <w:t>___________________________________________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</w:t>
      </w:r>
      <w:r w:rsidRPr="002514BB">
        <w:rPr>
          <w:rFonts w:ascii="Grammond" w:hAnsi="Grammond" w:cs="Arial"/>
          <w:color w:val="000000"/>
        </w:rPr>
        <w:t>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_____________________</w:t>
      </w:r>
      <w:r w:rsidRPr="002514BB">
        <w:rPr>
          <w:rFonts w:ascii="Grammond" w:hAnsi="Grammond" w:cs="Arial"/>
          <w:color w:val="000000"/>
        </w:rPr>
        <w:t>___</w:t>
      </w:r>
    </w:p>
    <w:p w:rsidR="003F641F" w:rsidRPr="002514BB" w:rsidRDefault="00DA6D96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</w:t>
      </w:r>
      <w:r w:rsidR="003F641F" w:rsidRPr="002514BB">
        <w:rPr>
          <w:rFonts w:ascii="Grammond" w:hAnsi="Grammond" w:cs="Arial"/>
          <w:color w:val="000000"/>
        </w:rPr>
        <w:t>______________________________________________________________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  <w:r w:rsidR="00C933B4" w:rsidRPr="002514BB">
        <w:rPr>
          <w:rFonts w:ascii="Grammond" w:hAnsi="Grammond" w:cs="Arial"/>
          <w:b/>
          <w:bCs/>
          <w:color w:val="000000"/>
        </w:rPr>
        <w:t xml:space="preserve"> di avere: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C933B4" w:rsidP="00197458">
      <w:pPr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1</w:t>
      </w:r>
      <w:r w:rsidRPr="002514BB">
        <w:rPr>
          <w:rFonts w:ascii="Grammond" w:hAnsi="Grammond" w:cs="Arial"/>
          <w:b/>
          <w:sz w:val="20"/>
          <w:szCs w:val="20"/>
        </w:rPr>
        <w:t>)</w:t>
      </w:r>
      <w:r w:rsidR="00197458" w:rsidRPr="002514BB">
        <w:rPr>
          <w:rFonts w:ascii="Grammond" w:hAnsi="Grammond" w:cs="Arial"/>
          <w:b/>
          <w:sz w:val="20"/>
          <w:szCs w:val="20"/>
        </w:rPr>
        <w:t xml:space="preserve">.  Requisiti idoneità professionale (ex art.83, c.1 </w:t>
      </w:r>
      <w:proofErr w:type="spellStart"/>
      <w:r w:rsidR="00197458" w:rsidRPr="002514BB">
        <w:rPr>
          <w:rFonts w:ascii="Grammond" w:hAnsi="Grammond" w:cs="Arial"/>
          <w:b/>
          <w:sz w:val="20"/>
          <w:szCs w:val="20"/>
        </w:rPr>
        <w:t>lett</w:t>
      </w:r>
      <w:proofErr w:type="spellEnd"/>
      <w:r w:rsidR="00197458" w:rsidRPr="002514BB">
        <w:rPr>
          <w:rFonts w:ascii="Grammond" w:hAnsi="Grammond" w:cs="Arial"/>
          <w:b/>
          <w:sz w:val="20"/>
          <w:szCs w:val="20"/>
        </w:rPr>
        <w:t>. A) d.lgs.50/2016: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Iscrizione camera commercio C.C.I.A.A., di _____</w:t>
      </w:r>
      <w:r w:rsidR="00DA6D96" w:rsidRPr="002514BB">
        <w:rPr>
          <w:rFonts w:ascii="Grammond" w:hAnsi="Grammond" w:cs="Arial"/>
          <w:sz w:val="20"/>
          <w:szCs w:val="20"/>
        </w:rPr>
        <w:t>__________</w:t>
      </w:r>
      <w:r w:rsidRPr="002514BB">
        <w:rPr>
          <w:rFonts w:ascii="Grammond" w:hAnsi="Grammond" w:cs="Arial"/>
          <w:sz w:val="20"/>
          <w:szCs w:val="20"/>
        </w:rPr>
        <w:t>____________________________________;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Ufficio registro delle imprese con posizione n. __</w:t>
      </w:r>
      <w:r w:rsidR="00DA6D96" w:rsidRPr="002514BB">
        <w:rPr>
          <w:rFonts w:ascii="Grammond" w:hAnsi="Grammond" w:cs="Arial"/>
          <w:sz w:val="20"/>
          <w:szCs w:val="20"/>
        </w:rPr>
        <w:t>_______</w:t>
      </w:r>
      <w:r w:rsidRPr="002514BB">
        <w:rPr>
          <w:rFonts w:ascii="Grammond" w:hAnsi="Grammond" w:cs="Arial"/>
          <w:sz w:val="20"/>
          <w:szCs w:val="20"/>
        </w:rPr>
        <w:t>__________ del____</w:t>
      </w:r>
      <w:r w:rsidR="00DA6D96" w:rsidRPr="002514BB">
        <w:rPr>
          <w:rFonts w:ascii="Grammond" w:hAnsi="Grammond" w:cs="Arial"/>
          <w:sz w:val="20"/>
          <w:szCs w:val="20"/>
        </w:rPr>
        <w:t>_</w:t>
      </w:r>
      <w:r w:rsidRPr="002514BB">
        <w:rPr>
          <w:rFonts w:ascii="Grammond" w:hAnsi="Grammond" w:cs="Arial"/>
          <w:sz w:val="20"/>
          <w:szCs w:val="20"/>
        </w:rPr>
        <w:t>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Ragione o denominazione sociale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________________________________________________;</w:t>
      </w:r>
    </w:p>
    <w:p w:rsidR="00197458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Natura giuridica ______</w:t>
      </w:r>
      <w:r w:rsidR="00DA6D96" w:rsidRPr="002514BB">
        <w:rPr>
          <w:rFonts w:ascii="Grammond" w:hAnsi="Grammond" w:cs="Arial"/>
          <w:sz w:val="20"/>
          <w:szCs w:val="20"/>
        </w:rPr>
        <w:t>_________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__________________________________________________________;</w:t>
      </w:r>
    </w:p>
    <w:p w:rsidR="00B030F3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Data inizio attività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____________________________________________________________;</w:t>
      </w:r>
    </w:p>
    <w:p w:rsidR="00BC71B5" w:rsidRPr="002514BB" w:rsidRDefault="00B030F3" w:rsidP="007C4AC1">
      <w:pPr>
        <w:pStyle w:val="Nessunaspaziatura"/>
        <w:spacing w:line="360" w:lineRule="auto"/>
        <w:rPr>
          <w:rFonts w:ascii="Grammond" w:hAnsi="Grammond"/>
        </w:rPr>
      </w:pPr>
      <w:r w:rsidRPr="002514BB">
        <w:rPr>
          <w:rFonts w:ascii="Grammond" w:hAnsi="Grammond"/>
        </w:rPr>
        <w:t>di cui si allega copia della visura camerale aggiornata.</w:t>
      </w:r>
    </w:p>
    <w:p w:rsidR="00BC71B5" w:rsidRPr="002514BB" w:rsidRDefault="00BC71B5" w:rsidP="00BC71B5">
      <w:pPr>
        <w:pStyle w:val="Nessunaspaziatura"/>
        <w:rPr>
          <w:rFonts w:ascii="Grammond" w:hAnsi="Grammond"/>
        </w:rPr>
      </w:pPr>
    </w:p>
    <w:p w:rsidR="00B030F3" w:rsidRPr="002514BB" w:rsidRDefault="00C933B4" w:rsidP="00BC71B5">
      <w:pPr>
        <w:pStyle w:val="Nessunaspaziatura"/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2)</w:t>
      </w:r>
      <w:r w:rsidR="00B030F3" w:rsidRPr="002514BB">
        <w:rPr>
          <w:rFonts w:ascii="Grammond" w:hAnsi="Grammond"/>
          <w:b/>
        </w:rPr>
        <w:t xml:space="preserve">.  Capacità economica finanziaria (art.83, comma 1 </w:t>
      </w:r>
      <w:proofErr w:type="spellStart"/>
      <w:r w:rsidR="00B030F3" w:rsidRPr="002514BB">
        <w:rPr>
          <w:rFonts w:ascii="Grammond" w:hAnsi="Grammond"/>
          <w:b/>
        </w:rPr>
        <w:t>lett</w:t>
      </w:r>
      <w:proofErr w:type="spellEnd"/>
      <w:r w:rsidR="00B030F3" w:rsidRPr="002514BB">
        <w:rPr>
          <w:rFonts w:ascii="Grammond" w:hAnsi="Grammond"/>
          <w:b/>
        </w:rPr>
        <w:t xml:space="preserve">. B)  </w:t>
      </w:r>
      <w:r w:rsidR="00F622A5" w:rsidRPr="002514BB">
        <w:rPr>
          <w:rFonts w:ascii="Grammond" w:hAnsi="Grammond"/>
          <w:b/>
        </w:rPr>
        <w:t>d-</w:t>
      </w:r>
      <w:proofErr w:type="spellStart"/>
      <w:r w:rsidR="00F622A5" w:rsidRPr="002514BB">
        <w:rPr>
          <w:rFonts w:ascii="Grammond" w:hAnsi="Grammond"/>
          <w:b/>
        </w:rPr>
        <w:t>lgs</w:t>
      </w:r>
      <w:proofErr w:type="spellEnd"/>
      <w:r w:rsidR="00B030F3" w:rsidRPr="002514BB">
        <w:rPr>
          <w:rFonts w:ascii="Grammond" w:hAnsi="Grammond"/>
          <w:b/>
        </w:rPr>
        <w:t xml:space="preserve"> 50/2016):</w:t>
      </w:r>
    </w:p>
    <w:p w:rsidR="00BC71B5" w:rsidRPr="002514BB" w:rsidRDefault="00BC71B5" w:rsidP="00BC71B5">
      <w:pPr>
        <w:pStyle w:val="Nessunaspaziatura"/>
        <w:rPr>
          <w:rFonts w:ascii="Grammond" w:hAnsi="Gram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Anno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C933B4" w:rsidP="00DA6D96">
            <w:pPr>
              <w:tabs>
                <w:tab w:val="left" w:pos="2470"/>
              </w:tabs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Fatturato per attività similari</w:t>
            </w:r>
            <w:r w:rsidR="00DA6D96" w:rsidRPr="002514BB">
              <w:rPr>
                <w:rFonts w:ascii="Grammond" w:hAnsi="Grammond" w:cs="Arial"/>
                <w:b/>
                <w:bCs/>
                <w:color w:val="000000"/>
              </w:rPr>
              <w:t xml:space="preserve"> 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2015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2016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2017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</w:tbl>
    <w:p w:rsidR="00022662" w:rsidRPr="002514BB" w:rsidRDefault="00022662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Pr="002514BB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Pr="002514BB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Pr="002514BB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197458" w:rsidRPr="002514BB" w:rsidRDefault="00DA6D96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  <w:r w:rsidRPr="002514BB">
        <w:rPr>
          <w:rFonts w:ascii="Grammond" w:hAnsi="Grammond" w:cs="Arial"/>
          <w:bCs/>
          <w:color w:val="000000"/>
          <w:sz w:val="20"/>
          <w:szCs w:val="20"/>
        </w:rPr>
        <w:t>Aver e</w:t>
      </w:r>
      <w:r w:rsidR="00C933B4" w:rsidRPr="002514BB">
        <w:rPr>
          <w:rFonts w:ascii="Grammond" w:hAnsi="Grammond" w:cs="Arial"/>
          <w:bCs/>
          <w:color w:val="000000"/>
          <w:sz w:val="20"/>
          <w:szCs w:val="20"/>
        </w:rPr>
        <w:t>spletato a</w:t>
      </w:r>
      <w:r w:rsidR="00B030F3" w:rsidRPr="002514BB">
        <w:rPr>
          <w:rFonts w:ascii="Grammond" w:hAnsi="Grammond" w:cs="Arial"/>
          <w:bCs/>
          <w:color w:val="000000"/>
          <w:sz w:val="20"/>
          <w:szCs w:val="20"/>
        </w:rPr>
        <w:t xml:space="preserve">ttività similari a quelle in appalto negli ultimi </w:t>
      </w:r>
      <w:r w:rsidR="004A4154" w:rsidRPr="002514BB">
        <w:rPr>
          <w:rFonts w:ascii="Grammond" w:hAnsi="Grammond" w:cs="Arial"/>
          <w:bCs/>
          <w:color w:val="000000"/>
          <w:sz w:val="20"/>
          <w:szCs w:val="20"/>
        </w:rPr>
        <w:t>3</w:t>
      </w:r>
      <w:r w:rsidR="00B030F3" w:rsidRPr="002514BB">
        <w:rPr>
          <w:rFonts w:ascii="Grammond" w:hAnsi="Grammond" w:cs="Arial"/>
          <w:bCs/>
          <w:color w:val="000000"/>
          <w:sz w:val="20"/>
          <w:szCs w:val="20"/>
        </w:rPr>
        <w:t xml:space="preserve"> anni</w:t>
      </w:r>
      <w:r w:rsidR="00C933B4" w:rsidRPr="002514BB">
        <w:rPr>
          <w:rFonts w:ascii="Grammond" w:hAnsi="Grammond" w:cs="Arial"/>
          <w:bCs/>
          <w:color w:val="000000"/>
          <w:sz w:val="20"/>
          <w:szCs w:val="20"/>
        </w:rPr>
        <w:t xml:space="preserve"> presso</w:t>
      </w:r>
      <w:r w:rsidR="00C933B4" w:rsidRPr="002514BB">
        <w:rPr>
          <w:rFonts w:ascii="Grammond" w:hAnsi="Grammond" w:cs="Arial"/>
          <w:bCs/>
          <w:color w:val="000000"/>
        </w:rPr>
        <w:t>: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984"/>
      </w:tblGrid>
      <w:tr w:rsidR="00BC71B5" w:rsidRPr="002514BB" w:rsidTr="00BC71B5">
        <w:tc>
          <w:tcPr>
            <w:tcW w:w="1384" w:type="dxa"/>
          </w:tcPr>
          <w:p w:rsidR="00BC71B5" w:rsidRPr="002514BB" w:rsidRDefault="00BC71B5" w:rsidP="00BC71B5">
            <w:pPr>
              <w:tabs>
                <w:tab w:val="left" w:pos="665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Anno</w:t>
            </w:r>
          </w:p>
          <w:p w:rsidR="00F622A5" w:rsidRPr="002514BB" w:rsidRDefault="00F622A5" w:rsidP="00BC71B5">
            <w:pPr>
              <w:tabs>
                <w:tab w:val="left" w:pos="665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022662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Committente</w:t>
            </w:r>
          </w:p>
        </w:tc>
        <w:tc>
          <w:tcPr>
            <w:tcW w:w="5984" w:type="dxa"/>
          </w:tcPr>
          <w:p w:rsidR="00BC71B5" w:rsidRPr="002514BB" w:rsidRDefault="00BC71B5" w:rsidP="00BC71B5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Descrizione attività</w:t>
            </w: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A13192" w:rsidRPr="002514BB" w:rsidTr="00BC71B5">
        <w:tc>
          <w:tcPr>
            <w:tcW w:w="1384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0310E" w:rsidRPr="002514BB" w:rsidTr="00BC71B5">
        <w:tc>
          <w:tcPr>
            <w:tcW w:w="1384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</w:tbl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B0310E" w:rsidRPr="002514BB" w:rsidRDefault="00C933B4" w:rsidP="00B0310E">
      <w:pPr>
        <w:spacing w:after="0" w:line="240" w:lineRule="auto"/>
        <w:jc w:val="both"/>
        <w:rPr>
          <w:rFonts w:ascii="Grammond" w:hAnsi="Grammond" w:cs="Arial"/>
          <w:b/>
          <w:sz w:val="20"/>
          <w:szCs w:val="20"/>
        </w:rPr>
      </w:pPr>
      <w:r w:rsidRPr="002514BB">
        <w:rPr>
          <w:rFonts w:ascii="Grammond" w:hAnsi="Grammond"/>
          <w:b/>
        </w:rPr>
        <w:t>3)</w:t>
      </w:r>
      <w:r w:rsidR="00BC71B5" w:rsidRPr="002514BB">
        <w:rPr>
          <w:rFonts w:ascii="Grammond" w:hAnsi="Grammond"/>
          <w:b/>
        </w:rPr>
        <w:t xml:space="preserve">.  </w:t>
      </w:r>
      <w:r w:rsidR="00BC71B5" w:rsidRPr="002514BB">
        <w:rPr>
          <w:rFonts w:ascii="Grammond" w:hAnsi="Grammond" w:cs="Arial"/>
          <w:b/>
          <w:sz w:val="20"/>
          <w:szCs w:val="20"/>
        </w:rPr>
        <w:t xml:space="preserve">Capacità tecnica e professionale  (art.83, comma 1 </w:t>
      </w:r>
      <w:proofErr w:type="spellStart"/>
      <w:r w:rsidR="00BC71B5" w:rsidRPr="002514BB">
        <w:rPr>
          <w:rFonts w:ascii="Grammond" w:hAnsi="Grammond" w:cs="Arial"/>
          <w:b/>
          <w:sz w:val="20"/>
          <w:szCs w:val="20"/>
        </w:rPr>
        <w:t>lett</w:t>
      </w:r>
      <w:proofErr w:type="spellEnd"/>
      <w:r w:rsidR="00BC71B5" w:rsidRPr="002514BB">
        <w:rPr>
          <w:rFonts w:ascii="Grammond" w:hAnsi="Grammond" w:cs="Arial"/>
          <w:b/>
          <w:sz w:val="20"/>
          <w:szCs w:val="20"/>
        </w:rPr>
        <w:t xml:space="preserve">. C) e allegato XVII parte II del DLGS </w:t>
      </w:r>
    </w:p>
    <w:p w:rsidR="00BC71B5" w:rsidRPr="002514BB" w:rsidRDefault="00B0310E" w:rsidP="00B0310E">
      <w:pPr>
        <w:spacing w:after="0" w:line="240" w:lineRule="auto"/>
        <w:jc w:val="both"/>
        <w:rPr>
          <w:rFonts w:ascii="Grammond" w:hAnsi="Grammond"/>
          <w:b/>
        </w:rPr>
      </w:pPr>
      <w:r w:rsidRPr="002514BB">
        <w:rPr>
          <w:rFonts w:ascii="Grammond" w:hAnsi="Grammond" w:cs="Arial"/>
          <w:b/>
          <w:sz w:val="20"/>
          <w:szCs w:val="20"/>
        </w:rPr>
        <w:t xml:space="preserve">      </w:t>
      </w:r>
      <w:r w:rsidR="00BC71B5" w:rsidRPr="002514BB">
        <w:rPr>
          <w:rFonts w:ascii="Grammond" w:hAnsi="Grammond" w:cs="Arial"/>
          <w:b/>
          <w:sz w:val="20"/>
          <w:szCs w:val="20"/>
        </w:rPr>
        <w:t>50/2016):</w:t>
      </w:r>
    </w:p>
    <w:p w:rsidR="00B0310E" w:rsidRPr="002514BB" w:rsidRDefault="00B0310E" w:rsidP="00DA6D96">
      <w:pPr>
        <w:jc w:val="both"/>
        <w:rPr>
          <w:rFonts w:ascii="Grammond" w:hAnsi="Grammond"/>
        </w:rPr>
      </w:pPr>
    </w:p>
    <w:p w:rsidR="004A4154" w:rsidRPr="002514BB" w:rsidRDefault="004A4154" w:rsidP="00DA6D96">
      <w:pPr>
        <w:jc w:val="both"/>
        <w:rPr>
          <w:rFonts w:ascii="Grammond" w:hAnsi="Grammond"/>
        </w:rPr>
      </w:pPr>
      <w:r w:rsidRPr="002514BB">
        <w:rPr>
          <w:rFonts w:ascii="Grammond" w:hAnsi="Grammond"/>
        </w:rPr>
        <w:t>Dipendenti</w:t>
      </w:r>
      <w:r w:rsidRPr="002514BB">
        <w:rPr>
          <w:rFonts w:ascii="Grammond" w:hAnsi="Grammond"/>
          <w:b/>
        </w:rPr>
        <w:t xml:space="preserve"> </w:t>
      </w:r>
      <w:r w:rsidRPr="002514BB">
        <w:rPr>
          <w:rFonts w:ascii="Grammond" w:hAnsi="Grammond"/>
        </w:rPr>
        <w:t>con oltre tre anni di esperienza per le mansioni richieste: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961"/>
      </w:tblGrid>
      <w:tr w:rsidR="004A4154" w:rsidRPr="002514BB" w:rsidTr="00C933B4">
        <w:tc>
          <w:tcPr>
            <w:tcW w:w="2660" w:type="dxa"/>
          </w:tcPr>
          <w:p w:rsidR="004A415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n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ominativo</w:t>
            </w:r>
          </w:p>
          <w:p w:rsidR="00C933B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I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nquadramento</w:t>
            </w:r>
          </w:p>
          <w:p w:rsidR="00022662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contrattuale</w:t>
            </w:r>
          </w:p>
        </w:tc>
        <w:tc>
          <w:tcPr>
            <w:tcW w:w="4961" w:type="dxa"/>
          </w:tcPr>
          <w:p w:rsidR="004A4154" w:rsidRPr="002514BB" w:rsidRDefault="00C933B4" w:rsidP="00C933B4">
            <w:pPr>
              <w:ind w:firstLine="708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esperienza professionale</w:t>
            </w: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</w:tbl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0"/>
          <w:szCs w:val="20"/>
        </w:rPr>
      </w:pP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4)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>.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 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Di aver preso visione della struttura informatica dell’Ente appresso  dettagliata:</w:t>
      </w: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jc w:val="center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STRUTTURA INFORMATICA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i/>
        </w:rPr>
      </w:pPr>
    </w:p>
    <w:p w:rsidR="00A13192" w:rsidRPr="002514BB" w:rsidRDefault="00A13192" w:rsidP="00A13192">
      <w:pPr>
        <w:rPr>
          <w:rFonts w:ascii="Grammond" w:eastAsia="Calibri" w:hAnsi="Grammond" w:cs="Times New Roman"/>
          <w:b/>
          <w:u w:val="single"/>
        </w:rPr>
      </w:pPr>
      <w:r w:rsidRPr="002514BB">
        <w:rPr>
          <w:rFonts w:ascii="Grammond" w:eastAsia="Calibri" w:hAnsi="Grammond" w:cs="Times New Roman"/>
          <w:b/>
          <w:u w:val="single"/>
        </w:rPr>
        <w:t>Composizione CED</w:t>
      </w:r>
    </w:p>
    <w:p w:rsidR="00A13192" w:rsidRPr="002514BB" w:rsidRDefault="00A13192" w:rsidP="00A13192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- I Server</w:t>
      </w:r>
      <w:r w:rsidRPr="002514BB">
        <w:rPr>
          <w:rFonts w:ascii="Grammond" w:eastAsia="Calibri" w:hAnsi="Grammond" w:cs="Arial"/>
          <w:b/>
        </w:rPr>
        <w:t>:</w:t>
      </w:r>
    </w:p>
    <w:p w:rsidR="007B6C56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N.2</w:t>
      </w:r>
      <w:r w:rsidR="007B6C56" w:rsidRPr="002514BB">
        <w:rPr>
          <w:rFonts w:ascii="Grammond" w:eastAsia="Calibri" w:hAnsi="Grammond" w:cs="Arial"/>
          <w:sz w:val="20"/>
          <w:szCs w:val="20"/>
        </w:rPr>
        <w:t xml:space="preserve"> dalle seguenti caratteristiche: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</w:t>
      </w:r>
      <w:r w:rsidR="007B6C56" w:rsidRPr="002514BB">
        <w:rPr>
          <w:rFonts w:ascii="Grammond" w:eastAsia="Calibri" w:hAnsi="Grammond" w:cs="Arial"/>
          <w:sz w:val="20"/>
          <w:szCs w:val="20"/>
        </w:rPr>
        <w:t xml:space="preserve">     </w:t>
      </w:r>
      <w:r w:rsidRPr="002514BB">
        <w:rPr>
          <w:rFonts w:ascii="Grammond" w:eastAsia="Calibri" w:hAnsi="Grammond" w:cs="Arial"/>
          <w:sz w:val="20"/>
          <w:szCs w:val="20"/>
        </w:rPr>
        <w:t xml:space="preserve">HP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Proliant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DL 380 ridondanti (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foult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tolerance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) 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     Processore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Xeon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E5630, 32 GB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Ram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, controller P410i/256, 2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Lan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NC382T,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     doppio alimentatore,  2 Hard disk 146 GB raid 1</w:t>
      </w:r>
    </w:p>
    <w:p w:rsidR="00A13192" w:rsidRPr="002514BB" w:rsidRDefault="00A13192" w:rsidP="00A13192">
      <w:pPr>
        <w:rPr>
          <w:rFonts w:ascii="Grammond" w:eastAsia="Calibri" w:hAnsi="Grammond" w:cs="Arial"/>
          <w:b/>
          <w:sz w:val="20"/>
          <w:szCs w:val="20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- La SAN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HP MSA 2324ì : n. 24 Hard disk 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dual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channell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da 146 GB (8 raid 10, 8 Raid 5, 6 raid 5, 2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spare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>)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Doppio alimentatore</w:t>
      </w:r>
    </w:p>
    <w:p w:rsidR="00A13192" w:rsidRPr="002514BB" w:rsidRDefault="00A13192" w:rsidP="00A13192">
      <w:pPr>
        <w:rPr>
          <w:rFonts w:ascii="Grammond" w:eastAsia="Calibri" w:hAnsi="Grammond" w:cs="Arial"/>
          <w:b/>
          <w:sz w:val="20"/>
          <w:szCs w:val="20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sz w:val="20"/>
          <w:szCs w:val="20"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- I Backup</w:t>
      </w:r>
      <w:r w:rsidRPr="002514BB">
        <w:rPr>
          <w:rFonts w:ascii="Grammond" w:eastAsia="Calibri" w:hAnsi="Grammond" w:cs="Arial"/>
          <w:b/>
          <w:sz w:val="20"/>
          <w:szCs w:val="20"/>
          <w:u w:val="single"/>
        </w:rPr>
        <w:t>:</w:t>
      </w:r>
    </w:p>
    <w:p w:rsidR="00A13192" w:rsidRPr="002514BB" w:rsidRDefault="00A13192" w:rsidP="00A13192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1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Nas</w:t>
      </w:r>
      <w:proofErr w:type="spellEnd"/>
      <w:r w:rsidRPr="002514BB">
        <w:rPr>
          <w:rFonts w:ascii="Grammond" w:eastAsia="Calibri" w:hAnsi="Grammond" w:cs="Times New Roman"/>
        </w:rPr>
        <w:t xml:space="preserve"> </w:t>
      </w:r>
      <w:r w:rsidRPr="002514BB">
        <w:rPr>
          <w:rFonts w:ascii="Grammond" w:eastAsia="Calibri" w:hAnsi="Grammond" w:cs="Arial"/>
          <w:sz w:val="20"/>
          <w:szCs w:val="20"/>
        </w:rPr>
        <w:t xml:space="preserve">Netgear Ready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nas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 4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Bay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3 HD interni da 2 TB oltre un hard disk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usb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esterno da 1 TB</w:t>
      </w:r>
    </w:p>
    <w:p w:rsidR="00A13192" w:rsidRPr="002514BB" w:rsidRDefault="00A13192" w:rsidP="00A13192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1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Nas</w:t>
      </w:r>
      <w:proofErr w:type="spellEnd"/>
      <w:r w:rsidRPr="002514BB">
        <w:rPr>
          <w:rFonts w:ascii="Grammond" w:eastAsia="Calibri" w:hAnsi="Grammond" w:cs="Times New Roman"/>
        </w:rPr>
        <w:t xml:space="preserve"> </w:t>
      </w:r>
      <w:proofErr w:type="spellStart"/>
      <w:r w:rsidRPr="002514BB">
        <w:rPr>
          <w:rFonts w:ascii="Grammond" w:eastAsia="Calibri" w:hAnsi="Grammond" w:cs="Times New Roman"/>
        </w:rPr>
        <w:t>Qnap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 Ready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nas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  4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Bay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2 HD interni da 4 TB oltre due hard disk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usb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esterni da 2 TB</w:t>
      </w:r>
    </w:p>
    <w:p w:rsidR="00A13192" w:rsidRPr="002514BB" w:rsidRDefault="00A13192" w:rsidP="00A13192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- Software d’ambiente</w:t>
      </w:r>
      <w:r w:rsidRPr="002514BB">
        <w:rPr>
          <w:rFonts w:ascii="Grammond" w:eastAsia="Calibri" w:hAnsi="Grammond" w:cs="Arial"/>
          <w:b/>
        </w:rPr>
        <w:t>:</w:t>
      </w:r>
    </w:p>
    <w:p w:rsidR="00A13192" w:rsidRPr="002514BB" w:rsidRDefault="00A13192" w:rsidP="00A13192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- Windows server 2003 R2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enterprise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OLP NL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Gov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75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cal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- ADSORA Embedded licenze –Oracle database standard Edition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One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(utenti illimitati) 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 Numero due licenze (una per processore)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- LINUX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centos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5,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redhat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5,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Centos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6,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Ubuntu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- Il Software per la virtualizzazione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proofErr w:type="spellStart"/>
      <w:r w:rsidRPr="002514BB">
        <w:rPr>
          <w:rFonts w:ascii="Grammond" w:eastAsia="Calibri" w:hAnsi="Grammond" w:cs="Arial"/>
          <w:sz w:val="20"/>
          <w:szCs w:val="20"/>
        </w:rPr>
        <w:t>Vmware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vSphere4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essential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plus bundle 3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host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max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2 processori per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host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- Il software per la posta elettronica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Windows Exchange 2003 – 75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>: gestione di circa 140 caselle di posta elettronica.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Le Macchine virtuali</w:t>
      </w:r>
      <w:r w:rsidRPr="002514BB">
        <w:rPr>
          <w:rFonts w:ascii="Grammond" w:eastAsia="Calibri" w:hAnsi="Grammond" w:cs="Arial"/>
          <w:b/>
        </w:rPr>
        <w:t>:  numero 11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1) ADSTOM</w:t>
      </w:r>
      <w:r w:rsidRPr="002514BB">
        <w:rPr>
          <w:rFonts w:ascii="Grammond" w:eastAsia="Calibri" w:hAnsi="Grammond" w:cs="Arial"/>
          <w:sz w:val="20"/>
          <w:szCs w:val="20"/>
        </w:rPr>
        <w:tab/>
        <w:t xml:space="preserve">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>Application server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2) DATI-PF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 xml:space="preserve">Web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application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server -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application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client - server condivisione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files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3) DEMOGRAFICO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>Server applicativo demografici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4) FAX-PF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Comunication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server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5) FILOPORTOFERRAIO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Sever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applicativo tributi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6) GCSWEB-PF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Sever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applicativo polizia municipale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7) PDC-PF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 xml:space="preserve">Domain controller, documenti utenti,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print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server, antivirus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8) PROXY-PF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 xml:space="preserve">Reverse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proxy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 9)   SVR-ORA-ADS 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 xml:space="preserve">Server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oracle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10) VCENTER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Vcenter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 ESX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11) WEBAPP</w:t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</w:r>
      <w:r w:rsidRPr="002514BB">
        <w:rPr>
          <w:rFonts w:ascii="Grammond" w:eastAsia="Calibri" w:hAnsi="Grammond" w:cs="Arial"/>
          <w:sz w:val="20"/>
          <w:szCs w:val="20"/>
        </w:rPr>
        <w:tab/>
        <w:t>Server posta elettronica.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- IL SOFTWARE GESTIONALE </w:t>
      </w:r>
    </w:p>
    <w:p w:rsidR="00A13192" w:rsidRPr="002514BB" w:rsidRDefault="00A13192" w:rsidP="00A13192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software gestionale si intendono gli applicativi, lato server e client, utilizzati dall’Amministrazione</w:t>
      </w:r>
    </w:p>
    <w:p w:rsidR="00A13192" w:rsidRPr="002514BB" w:rsidRDefault="00A13192" w:rsidP="00A13192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la gestione informatica delle procedure di lavoro degli uffici, come da seguente elenco: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</w:tblGrid>
      <w:tr w:rsidR="00A13192" w:rsidRPr="002514BB" w:rsidTr="0068251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192" w:rsidRPr="002514BB" w:rsidRDefault="00A13192" w:rsidP="0068251A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Programmi Gestionali</w:t>
            </w:r>
          </w:p>
          <w:p w:rsidR="00A13192" w:rsidRPr="002514BB" w:rsidRDefault="00A13192" w:rsidP="0068251A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3192" w:rsidRPr="002514BB" w:rsidRDefault="00A13192" w:rsidP="0068251A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Case Produttrici</w:t>
            </w:r>
          </w:p>
        </w:tc>
      </w:tr>
      <w:tr w:rsidR="00A13192" w:rsidRPr="002514BB" w:rsidTr="00A13192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Affari generali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ADS - Via della Liberazione,15  Bologna</w:t>
            </w:r>
          </w:p>
        </w:tc>
      </w:tr>
      <w:tr w:rsidR="00A13192" w:rsidRPr="002514BB" w:rsidTr="00A13192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 w:line="240" w:lineRule="auto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Contabilità Pubblica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 w:line="240" w:lineRule="auto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Entrate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del Personale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Segreteria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Patrimonio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Servizi a Persone ed Imprese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Infrastrutture e Tecnologie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Ufficio Tecnico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Maggioli - Via Enrico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Reginato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87, Treviso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Demografici e Tributi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175B04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Kibernetes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</w:t>
            </w:r>
            <w:r w:rsidR="00175B04" w:rsidRPr="002514BB">
              <w:rPr>
                <w:rStyle w:val="xbe"/>
                <w:rFonts w:ascii="Grammond" w:hAnsi="Grammond" w:cs="Arial"/>
                <w:color w:val="222222"/>
                <w:sz w:val="18"/>
                <w:szCs w:val="18"/>
              </w:rPr>
              <w:t>Via Leonardo Da Vinci, 11, Sinalunga SI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Gestione Polizia Municipale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Tecnosys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C. da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Gentilomo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94100, Enna</w:t>
            </w:r>
          </w:p>
        </w:tc>
      </w:tr>
      <w:tr w:rsidR="00A13192" w:rsidRPr="002514BB" w:rsidTr="00A13192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A13192" w:rsidRPr="002514BB" w:rsidTr="00A13192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Rilevazione Presenze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Mondo EDP - Via Barbaresco 11, Cuneo</w:t>
            </w:r>
          </w:p>
        </w:tc>
      </w:tr>
      <w:tr w:rsidR="00A13192" w:rsidRPr="002514BB" w:rsidTr="00A13192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A13192" w:rsidRPr="002514BB" w:rsidTr="00A13192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AnagAIRE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92" w:rsidRPr="002514BB" w:rsidRDefault="00A13192" w:rsidP="00A13192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Ministero Interno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Arial"/>
          <w:b/>
          <w:sz w:val="20"/>
          <w:szCs w:val="20"/>
          <w:u w:val="single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LE POSTAZIONI DI LAVORO </w:t>
      </w:r>
    </w:p>
    <w:p w:rsidR="00A13192" w:rsidRPr="002514BB" w:rsidRDefault="00A13192" w:rsidP="00A13192">
      <w:pPr>
        <w:rPr>
          <w:rFonts w:ascii="Grammond" w:eastAsia="Calibri" w:hAnsi="Grammond" w:cs="Times New Roman"/>
        </w:rPr>
      </w:pPr>
      <w:r w:rsidRPr="002514BB">
        <w:rPr>
          <w:rFonts w:ascii="Grammond" w:eastAsia="Calibri" w:hAnsi="Grammond" w:cs="Times New Roman"/>
        </w:rPr>
        <w:t xml:space="preserve">Vengono elencate le postazioni numericamente, la collocazione è disposta nei vari uffici, anche se dislocati in altre sedi dell’Amministrazione Comunale.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131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Fornitore prevalente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Caratteristiche</w:t>
            </w:r>
          </w:p>
        </w:tc>
        <w:tc>
          <w:tcPr>
            <w:tcW w:w="2131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79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  <w:r w:rsidR="001C6D44" w:rsidRPr="002514BB">
              <w:rPr>
                <w:rFonts w:ascii="Grammond" w:eastAsia="Calibri" w:hAnsi="Grammond" w:cs="Times New Roman"/>
              </w:rPr>
              <w:t xml:space="preserve"> -</w:t>
            </w:r>
            <w:r w:rsidRPr="002514BB">
              <w:rPr>
                <w:rFonts w:ascii="Grammond" w:eastAsia="Calibri" w:hAnsi="Grammond" w:cs="Times New Roman"/>
              </w:rPr>
              <w:t xml:space="preserve"> </w:t>
            </w:r>
            <w:r w:rsidR="001C6D44" w:rsidRPr="002514BB">
              <w:rPr>
                <w:rFonts w:ascii="Grammond" w:eastAsia="Calibri" w:hAnsi="Grammond" w:cs="Times New Roman"/>
              </w:rPr>
              <w:t>modello</w:t>
            </w:r>
          </w:p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OPTIPLEX </w:t>
            </w:r>
          </w:p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Processori Intel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Quad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core- I3-I5-I7, 4-8 GB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Ram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, Hard disk 500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Gb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>,</w:t>
            </w:r>
          </w:p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500 GB SSD, 1 TB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</w:p>
        </w:tc>
        <w:tc>
          <w:tcPr>
            <w:tcW w:w="2131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Postazione lavoro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72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 da 19/21 pollici</w:t>
            </w:r>
          </w:p>
        </w:tc>
        <w:tc>
          <w:tcPr>
            <w:tcW w:w="2131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  7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Monitor/TV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40 pollici</w:t>
            </w:r>
          </w:p>
        </w:tc>
        <w:tc>
          <w:tcPr>
            <w:tcW w:w="2131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grafiche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Sindaco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HP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Economato</w:t>
            </w:r>
          </w:p>
        </w:tc>
      </w:tr>
    </w:tbl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B0310E" w:rsidRPr="002514BB" w:rsidRDefault="00B0310E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IL SOFTWARE OFFICE AUTOMATION 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Microsoft:  Office 2007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Office 2010 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Open source: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Libreoffice</w:t>
      </w:r>
      <w:proofErr w:type="spellEnd"/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</w:p>
    <w:p w:rsidR="00922C1F" w:rsidRPr="002514BB" w:rsidRDefault="00922C1F" w:rsidP="00A13192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  <w:r w:rsidRPr="002514BB">
        <w:rPr>
          <w:rFonts w:ascii="Grammond" w:eastAsia="Calibri" w:hAnsi="Grammond" w:cs="Arial"/>
          <w:b/>
          <w:u w:val="single"/>
        </w:rPr>
        <w:t>Il Software specialistico</w:t>
      </w:r>
      <w:r w:rsidRPr="002514BB">
        <w:rPr>
          <w:rFonts w:ascii="Grammond" w:eastAsia="Calibri" w:hAnsi="Grammond" w:cs="Arial"/>
          <w:b/>
          <w:sz w:val="20"/>
          <w:szCs w:val="20"/>
        </w:rPr>
        <w:t>: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proofErr w:type="spellStart"/>
      <w:r w:rsidRPr="002514BB">
        <w:rPr>
          <w:rFonts w:ascii="Grammond" w:eastAsia="Calibri" w:hAnsi="Grammond" w:cs="Arial"/>
          <w:sz w:val="20"/>
          <w:szCs w:val="20"/>
        </w:rPr>
        <w:t>Atodesk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:  n. 2 Licenze Autocad 2009 </w:t>
      </w:r>
    </w:p>
    <w:p w:rsidR="00A13192" w:rsidRPr="002514BB" w:rsidRDefault="00A13192" w:rsidP="00A13192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Open source : n. 5 Licenze QGIS</w:t>
      </w: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STAMPANTI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LQ 2180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2381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2500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20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Samsung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3471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C1765NF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N7000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410dn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430dn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411dn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420dn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Times New Roman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PLOTTER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Canon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Ipf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770 formato A0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Ufficio Tecnico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HP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DesignJet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500 formato A0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Arial"/>
          <w:u w:val="single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GLI Scanner/Stampanti di etichette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Fujitsu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FI 6230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Intermec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Easycoder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(stampante etichette)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Protocollo/Segreteria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Arial"/>
          <w:u w:val="single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Le stampanti a noleggio (solo gestione</w:t>
      </w:r>
      <w:r w:rsidRPr="002514BB">
        <w:rPr>
          <w:rFonts w:ascii="Grammond" w:eastAsia="Calibri" w:hAnsi="Grammond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5500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5655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3500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5000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4500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5875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5775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7500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922C1F" w:rsidRPr="002514BB" w:rsidRDefault="00922C1F" w:rsidP="00A13192">
      <w:pPr>
        <w:rPr>
          <w:rFonts w:ascii="Grammond" w:eastAsia="Calibri" w:hAnsi="Grammond" w:cs="Arial"/>
          <w:b/>
          <w:u w:val="single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SWICTH 10/100/1000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Netgear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16 porte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Times New Roman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Il FIREWALL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Cisco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ASA 5505 Utenti illimitati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Ced</w:t>
            </w:r>
            <w:proofErr w:type="spellEnd"/>
          </w:p>
        </w:tc>
      </w:tr>
    </w:tbl>
    <w:p w:rsidR="00A13192" w:rsidRPr="002514BB" w:rsidRDefault="00A13192" w:rsidP="00A13192">
      <w:pPr>
        <w:rPr>
          <w:rFonts w:ascii="Grammond" w:eastAsia="Calibri" w:hAnsi="Grammond" w:cs="Times New Roman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Rivelatori presenze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Solari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2750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Scuola/magazzino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2810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Sede Comunale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2830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Biblioteca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Times New Roman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proofErr w:type="spellStart"/>
      <w:r w:rsidRPr="002514BB">
        <w:rPr>
          <w:rFonts w:ascii="Grammond" w:eastAsia="Calibri" w:hAnsi="Grammond" w:cs="Arial"/>
          <w:b/>
          <w:u w:val="single"/>
        </w:rPr>
        <w:t>Terminalini</w:t>
      </w:r>
      <w:proofErr w:type="spellEnd"/>
      <w:r w:rsidRPr="002514BB">
        <w:rPr>
          <w:rFonts w:ascii="Grammond" w:eastAsia="Calibri" w:hAnsi="Grammond" w:cs="Arial"/>
          <w:b/>
          <w:u w:val="single"/>
        </w:rPr>
        <w:t xml:space="preserve"> Portatili / Stampanti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Motorola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T55 </w:t>
            </w:r>
            <w:proofErr w:type="spellStart"/>
            <w:r w:rsidRPr="002514BB">
              <w:rPr>
                <w:rFonts w:ascii="Grammond" w:eastAsia="Calibri" w:hAnsi="Grammond" w:cs="Arial"/>
              </w:rPr>
              <w:t>Android</w:t>
            </w:r>
            <w:proofErr w:type="spellEnd"/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Polizia Municipale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Zebra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Stampante MZ320 per stampe infrazioni 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A13192" w:rsidRPr="002514BB" w:rsidRDefault="00A13192" w:rsidP="00A13192">
      <w:pPr>
        <w:rPr>
          <w:rFonts w:ascii="Grammond" w:eastAsia="Calibri" w:hAnsi="Grammond" w:cs="Times New Roman"/>
        </w:rPr>
      </w:pPr>
    </w:p>
    <w:p w:rsidR="00A13192" w:rsidRPr="002514BB" w:rsidRDefault="00A13192" w:rsidP="00A13192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Wireless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A13192" w:rsidRPr="002514BB" w:rsidTr="0068251A">
        <w:tc>
          <w:tcPr>
            <w:tcW w:w="534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A13192" w:rsidRPr="002514BB" w:rsidRDefault="00A13192" w:rsidP="0068251A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TECHly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300N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CED/Polizia Municipale</w:t>
            </w:r>
          </w:p>
        </w:tc>
      </w:tr>
      <w:tr w:rsidR="00A13192" w:rsidRPr="002514BB" w:rsidTr="00A13192">
        <w:tc>
          <w:tcPr>
            <w:tcW w:w="534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Dlink</w:t>
            </w:r>
            <w:proofErr w:type="spellEnd"/>
          </w:p>
        </w:tc>
        <w:tc>
          <w:tcPr>
            <w:tcW w:w="4390" w:type="dxa"/>
          </w:tcPr>
          <w:p w:rsidR="00A13192" w:rsidRPr="002514BB" w:rsidRDefault="00A13192" w:rsidP="00A13192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ZWL2300</w:t>
            </w:r>
          </w:p>
        </w:tc>
        <w:tc>
          <w:tcPr>
            <w:tcW w:w="2445" w:type="dxa"/>
          </w:tcPr>
          <w:p w:rsidR="00A13192" w:rsidRPr="002514BB" w:rsidRDefault="00A13192" w:rsidP="00A13192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Segreteria</w:t>
            </w:r>
          </w:p>
        </w:tc>
      </w:tr>
    </w:tbl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922C1F" w:rsidRPr="002514BB" w:rsidRDefault="00922C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PRENDE ATTO</w:t>
      </w:r>
    </w:p>
    <w:p w:rsidR="005D5218" w:rsidRPr="002514BB" w:rsidRDefault="005D5218" w:rsidP="00F622A5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t xml:space="preserve">• </w:t>
      </w:r>
      <w:r w:rsidRPr="002514BB">
        <w:rPr>
          <w:rFonts w:ascii="Grammond" w:hAnsi="Grammond" w:cs="Arial"/>
          <w:color w:val="000000"/>
        </w:rPr>
        <w:t xml:space="preserve">che, ai sensi e per gli effetti del </w:t>
      </w:r>
      <w:proofErr w:type="spellStart"/>
      <w:r w:rsidRPr="002514BB">
        <w:rPr>
          <w:rFonts w:ascii="Grammond" w:hAnsi="Grammond" w:cs="Arial"/>
          <w:color w:val="000000"/>
        </w:rPr>
        <w:t>D.Lgs</w:t>
      </w:r>
      <w:proofErr w:type="spellEnd"/>
      <w:r w:rsidRPr="002514BB">
        <w:rPr>
          <w:rFonts w:ascii="Grammond" w:hAnsi="Grammond" w:cs="Arial"/>
          <w:color w:val="000000"/>
        </w:rPr>
        <w:t xml:space="preserve"> 196/2003, i dati personali raccolti, obbligatori,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saranno trattati, anche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A13192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 strumenti informatici e telematici idonei a memorizzarli,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gestirli e trasmetterli, esclusivamente 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 </w:t>
      </w:r>
      <w:r w:rsidR="003F641F" w:rsidRPr="002514BB">
        <w:rPr>
          <w:rFonts w:ascii="Grammond" w:hAnsi="Grammond" w:cs="Arial"/>
          <w:color w:val="000000"/>
        </w:rPr>
        <w:t>nell’ambito del presente procedimento,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>dell’eventuale stipula e gestione del contratto;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t>•</w:t>
      </w:r>
      <w:r w:rsidR="00A13192" w:rsidRPr="002514BB">
        <w:rPr>
          <w:rFonts w:ascii="Grammond" w:hAnsi="Grammond" w:cs="OpenSymbo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che il trattamento dei dati verrà effettuato in modo da garantire la sicurezza e la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riservatezza dei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 xml:space="preserve"> partecipanti, fatto salvo il diritto di accesso ai documenti amministrativi.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922C1F" w:rsidRPr="002514BB" w:rsidRDefault="00922C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Luogo e data ______________________</w:t>
      </w: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timbro e firma</w:t>
      </w: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…………………...................….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b/>
          <w:bCs/>
          <w:color w:val="000000"/>
        </w:rPr>
      </w:pP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N.B.</w:t>
      </w: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Il presente documento deve essere trasmesso al Comune di </w:t>
      </w:r>
      <w:r w:rsidR="005D5218" w:rsidRPr="002514BB">
        <w:rPr>
          <w:rFonts w:ascii="Grammond" w:hAnsi="Grammond" w:cs="Arial"/>
          <w:color w:val="000000"/>
        </w:rPr>
        <w:t>Portoferraio</w:t>
      </w:r>
      <w:r w:rsidRPr="002514BB">
        <w:rPr>
          <w:rFonts w:ascii="Grammond" w:hAnsi="Grammond" w:cs="Arial"/>
          <w:color w:val="000000"/>
        </w:rPr>
        <w:t xml:space="preserve"> esclusivamente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tramite posta elettronica certificata al seguente indirizzo: </w:t>
      </w:r>
      <w:hyperlink r:id="rId10" w:history="1">
        <w:r w:rsidR="005D5218" w:rsidRPr="002514BB">
          <w:rPr>
            <w:rStyle w:val="Collegamentoipertestuale"/>
            <w:rFonts w:ascii="Grammond" w:hAnsi="Grammond" w:cs="Arial"/>
          </w:rPr>
          <w:t>comune.portoferraio@postacert.toscana.it</w:t>
        </w:r>
      </w:hyperlink>
    </w:p>
    <w:p w:rsidR="007C4AC1" w:rsidRPr="002514BB" w:rsidRDefault="007C4AC1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E7626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/>
        </w:rPr>
      </w:pPr>
      <w:r w:rsidRPr="002514BB">
        <w:rPr>
          <w:rFonts w:ascii="Grammond" w:hAnsi="Grammond" w:cs="Arial"/>
          <w:color w:val="000000"/>
        </w:rPr>
        <w:t>Il documento può essere firmato digitalmente ovvero con firma autografa e, in tal caso,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deve essere accompagnato da un valido documento d'identità del sottoscrittore</w:t>
      </w:r>
      <w:r w:rsidR="005D5218" w:rsidRPr="002514BB">
        <w:rPr>
          <w:rFonts w:ascii="Grammond" w:hAnsi="Grammond" w:cs="Arial"/>
          <w:color w:val="000000"/>
        </w:rPr>
        <w:t>.</w:t>
      </w:r>
      <w:r w:rsidR="001B4054" w:rsidRPr="002514BB">
        <w:rPr>
          <w:rFonts w:ascii="Grammond" w:hAnsi="Grammond" w:cs="Arial"/>
          <w:color w:val="000000"/>
        </w:rPr>
        <w:t xml:space="preserve"> </w:t>
      </w:r>
    </w:p>
    <w:sectPr w:rsidR="00E76262" w:rsidRPr="002514B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17" w:rsidRDefault="006B4417" w:rsidP="003C62D2">
      <w:pPr>
        <w:spacing w:after="0" w:line="240" w:lineRule="auto"/>
      </w:pPr>
      <w:r>
        <w:separator/>
      </w:r>
    </w:p>
  </w:endnote>
  <w:endnote w:type="continuationSeparator" w:id="0">
    <w:p w:rsidR="006B4417" w:rsidRDefault="006B4417" w:rsidP="003C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am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7B6C56">
      <w:tc>
        <w:tcPr>
          <w:tcW w:w="4500" w:type="pct"/>
          <w:tcBorders>
            <w:top w:val="single" w:sz="4" w:space="0" w:color="000000" w:themeColor="text1"/>
          </w:tcBorders>
        </w:tcPr>
        <w:p w:rsidR="007B6C56" w:rsidRDefault="007B6C56" w:rsidP="00C229E0">
          <w:pPr>
            <w:pStyle w:val="Pidipagina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B6C56" w:rsidRDefault="007B6C56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43549" w:rsidRPr="00243549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B6C56" w:rsidRDefault="007B6C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17" w:rsidRDefault="006B4417" w:rsidP="003C62D2">
      <w:pPr>
        <w:spacing w:after="0" w:line="240" w:lineRule="auto"/>
      </w:pPr>
      <w:r>
        <w:separator/>
      </w:r>
    </w:p>
  </w:footnote>
  <w:footnote w:type="continuationSeparator" w:id="0">
    <w:p w:rsidR="006B4417" w:rsidRDefault="006B4417" w:rsidP="003C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A8"/>
    <w:multiLevelType w:val="hybridMultilevel"/>
    <w:tmpl w:val="449EC916"/>
    <w:lvl w:ilvl="0" w:tplc="D7E890BE">
      <w:start w:val="2"/>
      <w:numFmt w:val="bullet"/>
      <w:lvlText w:val="-"/>
      <w:lvlJc w:val="left"/>
      <w:pPr>
        <w:ind w:left="63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7962619"/>
    <w:multiLevelType w:val="hybridMultilevel"/>
    <w:tmpl w:val="CA4A30EE"/>
    <w:lvl w:ilvl="0" w:tplc="907AFDEC">
      <w:start w:val="3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C15FAC"/>
    <w:multiLevelType w:val="hybridMultilevel"/>
    <w:tmpl w:val="0ADE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7FDF"/>
    <w:multiLevelType w:val="hybridMultilevel"/>
    <w:tmpl w:val="EA905D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763E7"/>
    <w:multiLevelType w:val="hybridMultilevel"/>
    <w:tmpl w:val="B9709294"/>
    <w:lvl w:ilvl="0" w:tplc="0A3E5C0C">
      <w:start w:val="2"/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>
    <w:nsid w:val="2AC749C8"/>
    <w:multiLevelType w:val="hybridMultilevel"/>
    <w:tmpl w:val="A4D89082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9A7EC6"/>
    <w:multiLevelType w:val="hybridMultilevel"/>
    <w:tmpl w:val="EE04AD48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32A1388"/>
    <w:multiLevelType w:val="hybridMultilevel"/>
    <w:tmpl w:val="2B386EAE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82A19"/>
    <w:multiLevelType w:val="hybridMultilevel"/>
    <w:tmpl w:val="601C82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D76DE"/>
    <w:multiLevelType w:val="hybridMultilevel"/>
    <w:tmpl w:val="122EC422"/>
    <w:lvl w:ilvl="0" w:tplc="5E86B0CC">
      <w:numFmt w:val="bullet"/>
      <w:lvlText w:val="•"/>
      <w:lvlJc w:val="left"/>
      <w:pPr>
        <w:ind w:left="72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44F4"/>
    <w:multiLevelType w:val="hybridMultilevel"/>
    <w:tmpl w:val="20FE1856"/>
    <w:lvl w:ilvl="0" w:tplc="5E86B0CC">
      <w:numFmt w:val="bullet"/>
      <w:lvlText w:val="•"/>
      <w:lvlJc w:val="left"/>
      <w:pPr>
        <w:ind w:left="108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5423B"/>
    <w:multiLevelType w:val="hybridMultilevel"/>
    <w:tmpl w:val="83C80816"/>
    <w:lvl w:ilvl="0" w:tplc="547C9796">
      <w:start w:val="1"/>
      <w:numFmt w:val="bullet"/>
      <w:lvlText w:val=""/>
      <w:lvlJc w:val="left"/>
      <w:pPr>
        <w:ind w:left="9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2">
    <w:nsid w:val="6C4553BB"/>
    <w:multiLevelType w:val="hybridMultilevel"/>
    <w:tmpl w:val="F2DA35CA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4C5A"/>
    <w:multiLevelType w:val="hybridMultilevel"/>
    <w:tmpl w:val="B99E6420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E4D39"/>
    <w:multiLevelType w:val="hybridMultilevel"/>
    <w:tmpl w:val="6DD89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2727"/>
    <w:multiLevelType w:val="hybridMultilevel"/>
    <w:tmpl w:val="86FE3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3"/>
    <w:rsid w:val="00004E2E"/>
    <w:rsid w:val="00022662"/>
    <w:rsid w:val="00036FA7"/>
    <w:rsid w:val="00042910"/>
    <w:rsid w:val="00042AE1"/>
    <w:rsid w:val="000725AC"/>
    <w:rsid w:val="00074EE3"/>
    <w:rsid w:val="00077FE4"/>
    <w:rsid w:val="000801C9"/>
    <w:rsid w:val="00083B86"/>
    <w:rsid w:val="00090198"/>
    <w:rsid w:val="000B0EDF"/>
    <w:rsid w:val="000B36AC"/>
    <w:rsid w:val="000B6371"/>
    <w:rsid w:val="000D33DE"/>
    <w:rsid w:val="000D7485"/>
    <w:rsid w:val="000F604D"/>
    <w:rsid w:val="00164A8C"/>
    <w:rsid w:val="00172E07"/>
    <w:rsid w:val="00175B04"/>
    <w:rsid w:val="001810DF"/>
    <w:rsid w:val="001831C8"/>
    <w:rsid w:val="00193674"/>
    <w:rsid w:val="00197458"/>
    <w:rsid w:val="001A4770"/>
    <w:rsid w:val="001B3A3F"/>
    <w:rsid w:val="001B4054"/>
    <w:rsid w:val="001C6D44"/>
    <w:rsid w:val="001E0209"/>
    <w:rsid w:val="001E2717"/>
    <w:rsid w:val="001E4289"/>
    <w:rsid w:val="001F055D"/>
    <w:rsid w:val="001F7E22"/>
    <w:rsid w:val="00207A04"/>
    <w:rsid w:val="002101F7"/>
    <w:rsid w:val="00217B9E"/>
    <w:rsid w:val="00227215"/>
    <w:rsid w:val="002366A7"/>
    <w:rsid w:val="002412A2"/>
    <w:rsid w:val="00243549"/>
    <w:rsid w:val="002514BB"/>
    <w:rsid w:val="00263099"/>
    <w:rsid w:val="0027097D"/>
    <w:rsid w:val="0027102F"/>
    <w:rsid w:val="002908FE"/>
    <w:rsid w:val="002A0709"/>
    <w:rsid w:val="002C0DFE"/>
    <w:rsid w:val="002F1D20"/>
    <w:rsid w:val="00303681"/>
    <w:rsid w:val="00316FCE"/>
    <w:rsid w:val="003335D0"/>
    <w:rsid w:val="0033405E"/>
    <w:rsid w:val="00336400"/>
    <w:rsid w:val="00342F47"/>
    <w:rsid w:val="003531F6"/>
    <w:rsid w:val="0035505B"/>
    <w:rsid w:val="00356F8C"/>
    <w:rsid w:val="00376081"/>
    <w:rsid w:val="00376174"/>
    <w:rsid w:val="00380D27"/>
    <w:rsid w:val="00396BA6"/>
    <w:rsid w:val="003A4D12"/>
    <w:rsid w:val="003B4FAE"/>
    <w:rsid w:val="003C62D2"/>
    <w:rsid w:val="003D468C"/>
    <w:rsid w:val="003E0DD5"/>
    <w:rsid w:val="003E7E34"/>
    <w:rsid w:val="003F4298"/>
    <w:rsid w:val="003F641F"/>
    <w:rsid w:val="00404E4E"/>
    <w:rsid w:val="00412339"/>
    <w:rsid w:val="00440D6F"/>
    <w:rsid w:val="00443385"/>
    <w:rsid w:val="00447684"/>
    <w:rsid w:val="00462FFA"/>
    <w:rsid w:val="00492BFD"/>
    <w:rsid w:val="004A1117"/>
    <w:rsid w:val="004A4154"/>
    <w:rsid w:val="004A47ED"/>
    <w:rsid w:val="004B2C83"/>
    <w:rsid w:val="004B402D"/>
    <w:rsid w:val="004C0537"/>
    <w:rsid w:val="004F0F04"/>
    <w:rsid w:val="00507BD4"/>
    <w:rsid w:val="005460E5"/>
    <w:rsid w:val="00565F65"/>
    <w:rsid w:val="005940BF"/>
    <w:rsid w:val="005A040B"/>
    <w:rsid w:val="005A2856"/>
    <w:rsid w:val="005D4C2D"/>
    <w:rsid w:val="005D5218"/>
    <w:rsid w:val="005D61DE"/>
    <w:rsid w:val="005E3B8E"/>
    <w:rsid w:val="00611900"/>
    <w:rsid w:val="00617B77"/>
    <w:rsid w:val="00627C1B"/>
    <w:rsid w:val="006327A0"/>
    <w:rsid w:val="00641CA1"/>
    <w:rsid w:val="00673ACC"/>
    <w:rsid w:val="00680A56"/>
    <w:rsid w:val="0068251A"/>
    <w:rsid w:val="00695722"/>
    <w:rsid w:val="006A6DAA"/>
    <w:rsid w:val="006B4417"/>
    <w:rsid w:val="006B75ED"/>
    <w:rsid w:val="006D21CC"/>
    <w:rsid w:val="006E3C1B"/>
    <w:rsid w:val="006E6289"/>
    <w:rsid w:val="006F588B"/>
    <w:rsid w:val="006F65AE"/>
    <w:rsid w:val="00710B20"/>
    <w:rsid w:val="00711AF1"/>
    <w:rsid w:val="007150D1"/>
    <w:rsid w:val="00721241"/>
    <w:rsid w:val="0073132F"/>
    <w:rsid w:val="007345AF"/>
    <w:rsid w:val="00737DA8"/>
    <w:rsid w:val="00743099"/>
    <w:rsid w:val="0075531E"/>
    <w:rsid w:val="00757C3B"/>
    <w:rsid w:val="007877CB"/>
    <w:rsid w:val="007A648B"/>
    <w:rsid w:val="007B0075"/>
    <w:rsid w:val="007B3A70"/>
    <w:rsid w:val="007B5DAD"/>
    <w:rsid w:val="007B6C56"/>
    <w:rsid w:val="007C3B06"/>
    <w:rsid w:val="007C4AC1"/>
    <w:rsid w:val="007C73A3"/>
    <w:rsid w:val="00803858"/>
    <w:rsid w:val="008064BC"/>
    <w:rsid w:val="008262D4"/>
    <w:rsid w:val="00843655"/>
    <w:rsid w:val="00845B15"/>
    <w:rsid w:val="0084735F"/>
    <w:rsid w:val="008728C9"/>
    <w:rsid w:val="00881995"/>
    <w:rsid w:val="008A055C"/>
    <w:rsid w:val="008C222D"/>
    <w:rsid w:val="008E45E8"/>
    <w:rsid w:val="00917992"/>
    <w:rsid w:val="00917EB7"/>
    <w:rsid w:val="00922C1F"/>
    <w:rsid w:val="00922F53"/>
    <w:rsid w:val="00926787"/>
    <w:rsid w:val="00944253"/>
    <w:rsid w:val="009567D5"/>
    <w:rsid w:val="00956FC9"/>
    <w:rsid w:val="009806EC"/>
    <w:rsid w:val="0098324A"/>
    <w:rsid w:val="0098497D"/>
    <w:rsid w:val="00987FF5"/>
    <w:rsid w:val="009A2F8D"/>
    <w:rsid w:val="009A5121"/>
    <w:rsid w:val="009A719C"/>
    <w:rsid w:val="009D2E70"/>
    <w:rsid w:val="009E045E"/>
    <w:rsid w:val="009F2166"/>
    <w:rsid w:val="00A04F24"/>
    <w:rsid w:val="00A13192"/>
    <w:rsid w:val="00A150E5"/>
    <w:rsid w:val="00A17F86"/>
    <w:rsid w:val="00A575BD"/>
    <w:rsid w:val="00A610CE"/>
    <w:rsid w:val="00A64EDF"/>
    <w:rsid w:val="00A92E4D"/>
    <w:rsid w:val="00A9487F"/>
    <w:rsid w:val="00A94B18"/>
    <w:rsid w:val="00AA7DF2"/>
    <w:rsid w:val="00AB6E67"/>
    <w:rsid w:val="00AE58A8"/>
    <w:rsid w:val="00AE73CF"/>
    <w:rsid w:val="00AF787A"/>
    <w:rsid w:val="00B00A0B"/>
    <w:rsid w:val="00B030F3"/>
    <w:rsid w:val="00B0310E"/>
    <w:rsid w:val="00B212D6"/>
    <w:rsid w:val="00B41609"/>
    <w:rsid w:val="00B5428B"/>
    <w:rsid w:val="00B80ADB"/>
    <w:rsid w:val="00BA0F35"/>
    <w:rsid w:val="00BB7C49"/>
    <w:rsid w:val="00BC2561"/>
    <w:rsid w:val="00BC309E"/>
    <w:rsid w:val="00BC71B5"/>
    <w:rsid w:val="00BD3A27"/>
    <w:rsid w:val="00BD6392"/>
    <w:rsid w:val="00BE6F61"/>
    <w:rsid w:val="00C03B61"/>
    <w:rsid w:val="00C229E0"/>
    <w:rsid w:val="00C31BD9"/>
    <w:rsid w:val="00C400C9"/>
    <w:rsid w:val="00C52004"/>
    <w:rsid w:val="00C933B4"/>
    <w:rsid w:val="00C97D0E"/>
    <w:rsid w:val="00CA01BF"/>
    <w:rsid w:val="00CC0A05"/>
    <w:rsid w:val="00CC76F3"/>
    <w:rsid w:val="00D019FC"/>
    <w:rsid w:val="00D05935"/>
    <w:rsid w:val="00D06424"/>
    <w:rsid w:val="00D13EE1"/>
    <w:rsid w:val="00D156E0"/>
    <w:rsid w:val="00D20F87"/>
    <w:rsid w:val="00D210D1"/>
    <w:rsid w:val="00D31C0D"/>
    <w:rsid w:val="00D31FB9"/>
    <w:rsid w:val="00D353C3"/>
    <w:rsid w:val="00D46C2A"/>
    <w:rsid w:val="00D5053F"/>
    <w:rsid w:val="00D509AB"/>
    <w:rsid w:val="00D56E04"/>
    <w:rsid w:val="00D601CA"/>
    <w:rsid w:val="00D61F4A"/>
    <w:rsid w:val="00D73AA0"/>
    <w:rsid w:val="00D745EB"/>
    <w:rsid w:val="00D764FA"/>
    <w:rsid w:val="00D9377C"/>
    <w:rsid w:val="00DA6D96"/>
    <w:rsid w:val="00DC7B35"/>
    <w:rsid w:val="00DD3E95"/>
    <w:rsid w:val="00DD3FE8"/>
    <w:rsid w:val="00DF0834"/>
    <w:rsid w:val="00DF0B5E"/>
    <w:rsid w:val="00DF7C31"/>
    <w:rsid w:val="00E144C3"/>
    <w:rsid w:val="00E17B87"/>
    <w:rsid w:val="00E20FDC"/>
    <w:rsid w:val="00E5184D"/>
    <w:rsid w:val="00E57E92"/>
    <w:rsid w:val="00E76262"/>
    <w:rsid w:val="00EE7AC6"/>
    <w:rsid w:val="00F221AD"/>
    <w:rsid w:val="00F22EBA"/>
    <w:rsid w:val="00F32D0E"/>
    <w:rsid w:val="00F40BF7"/>
    <w:rsid w:val="00F622A5"/>
    <w:rsid w:val="00F63C24"/>
    <w:rsid w:val="00F80F4A"/>
    <w:rsid w:val="00FA6B89"/>
    <w:rsid w:val="00FD33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17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17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3044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289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une.portoferraio@postacert.tosca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une.portoferrai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8024-3A08-4242-83C4-F3962C9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Gentini</dc:creator>
  <cp:lastModifiedBy>Leonardo Gentini</cp:lastModifiedBy>
  <cp:revision>9</cp:revision>
  <cp:lastPrinted>2018-03-01T17:55:00Z</cp:lastPrinted>
  <dcterms:created xsi:type="dcterms:W3CDTF">2018-03-10T10:59:00Z</dcterms:created>
  <dcterms:modified xsi:type="dcterms:W3CDTF">2018-03-16T13:07:00Z</dcterms:modified>
</cp:coreProperties>
</file>