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254202" w:rsidTr="00254202">
        <w:tc>
          <w:tcPr>
            <w:tcW w:w="5000" w:type="pct"/>
          </w:tcPr>
          <w:p w:rsidR="00254202" w:rsidRDefault="00254202" w:rsidP="00254202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</w:pPr>
            <w:bookmarkStart w:id="0" w:name="_GoBack"/>
            <w:bookmarkEnd w:id="0"/>
            <w:r w:rsidRPr="00297029"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SCHEDA DI VALUTAZIONE GLOBALE</w:t>
            </w:r>
          </w:p>
          <w:p w:rsidR="00254202" w:rsidRDefault="00254202" w:rsidP="00254202">
            <w:pPr>
              <w:kinsoku w:val="0"/>
              <w:overflowPunct w:val="0"/>
              <w:spacing w:before="236" w:line="197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DIRIGENTI</w:t>
            </w:r>
          </w:p>
        </w:tc>
      </w:tr>
    </w:tbl>
    <w:p w:rsidR="00254202" w:rsidRDefault="00254202" w:rsidP="00254202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  <w:r w:rsidRPr="009D20BE">
        <w:rPr>
          <w:rFonts w:ascii="Verdana" w:hAnsi="Verdana" w:cs="Verdana"/>
          <w:b/>
          <w:bCs/>
          <w:spacing w:val="1"/>
        </w:rPr>
        <w:t>VALUTAZIONE DELLA PERFORMANCE INDIVIDUALE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1418"/>
        <w:gridCol w:w="1433"/>
        <w:gridCol w:w="1240"/>
      </w:tblGrid>
      <w:tr w:rsidR="00254202" w:rsidTr="00522E17">
        <w:trPr>
          <w:trHeight w:val="812"/>
        </w:trPr>
        <w:tc>
          <w:tcPr>
            <w:tcW w:w="3047" w:type="pct"/>
            <w:tcBorders>
              <w:top w:val="single" w:sz="2" w:space="0" w:color="auto"/>
            </w:tcBorders>
            <w:vAlign w:val="center"/>
          </w:tcPr>
          <w:p w:rsidR="00254202" w:rsidRDefault="00254202" w:rsidP="00522E17">
            <w:pPr>
              <w:kinsoku w:val="0"/>
              <w:overflowPunct w:val="0"/>
              <w:spacing w:after="193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Indicatori di valutazione</w:t>
            </w:r>
          </w:p>
        </w:tc>
        <w:tc>
          <w:tcPr>
            <w:tcW w:w="677" w:type="pct"/>
            <w:tcBorders>
              <w:top w:val="single" w:sz="2" w:space="0" w:color="auto"/>
            </w:tcBorders>
            <w:vAlign w:val="center"/>
          </w:tcPr>
          <w:p w:rsidR="00254202" w:rsidRDefault="00254202" w:rsidP="00522E17">
            <w:pPr>
              <w:kinsoku w:val="0"/>
              <w:overflowPunct w:val="0"/>
              <w:spacing w:after="178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Valutazione</w:t>
            </w:r>
          </w:p>
        </w:tc>
        <w:tc>
          <w:tcPr>
            <w:tcW w:w="684" w:type="pct"/>
            <w:tcBorders>
              <w:top w:val="single" w:sz="2" w:space="0" w:color="auto"/>
            </w:tcBorders>
            <w:vAlign w:val="center"/>
          </w:tcPr>
          <w:p w:rsidR="00254202" w:rsidRDefault="00254202" w:rsidP="00522E17">
            <w:pPr>
              <w:kinsoku w:val="0"/>
              <w:overflowPunct w:val="0"/>
              <w:spacing w:line="184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Coeff. di</w:t>
            </w: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br/>
              <w:t>moltiplicazione</w:t>
            </w:r>
          </w:p>
        </w:tc>
        <w:tc>
          <w:tcPr>
            <w:tcW w:w="592" w:type="pct"/>
            <w:tcBorders>
              <w:top w:val="single" w:sz="2" w:space="0" w:color="auto"/>
            </w:tcBorders>
            <w:vAlign w:val="center"/>
          </w:tcPr>
          <w:p w:rsidR="00254202" w:rsidRDefault="00254202" w:rsidP="00522E17">
            <w:pPr>
              <w:kinsoku w:val="0"/>
              <w:overflowPunct w:val="0"/>
              <w:spacing w:line="184" w:lineRule="exact"/>
              <w:ind w:left="144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Punteggio massimo</w:t>
            </w:r>
          </w:p>
        </w:tc>
      </w:tr>
      <w:tr w:rsidR="00254202" w:rsidTr="00522E17">
        <w:trPr>
          <w:trHeight w:val="812"/>
        </w:trPr>
        <w:tc>
          <w:tcPr>
            <w:tcW w:w="3047" w:type="pct"/>
            <w:vAlign w:val="center"/>
          </w:tcPr>
          <w:p w:rsidR="00254202" w:rsidRPr="0000583F" w:rsidRDefault="00254202" w:rsidP="00254202">
            <w:pPr>
              <w:pStyle w:val="Paragrafoelenco"/>
              <w:numPr>
                <w:ilvl w:val="0"/>
                <w:numId w:val="30"/>
              </w:numPr>
              <w:kinsoku w:val="0"/>
              <w:overflowPunct w:val="0"/>
              <w:spacing w:after="20" w:line="198" w:lineRule="exact"/>
              <w:ind w:left="426" w:right="72" w:hanging="426"/>
              <w:jc w:val="both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28218E">
              <w:rPr>
                <w:rFonts w:ascii="Bookman Old Style" w:hAnsi="Bookman Old Style" w:cs="Verdana"/>
                <w:b/>
                <w:sz w:val="19"/>
                <w:szCs w:val="19"/>
              </w:rPr>
              <w:t>Capacità di individuare soluzioni percorribili per fronteggiare tanto le situazioni prevedibili quanto quelle critiche, valutando rischi e opportunità, anche in condizioni di incertezza di incertezza</w:t>
            </w:r>
          </w:p>
        </w:tc>
        <w:tc>
          <w:tcPr>
            <w:tcW w:w="677" w:type="pct"/>
            <w:vAlign w:val="center"/>
          </w:tcPr>
          <w:p w:rsidR="00254202" w:rsidRPr="00A844FB" w:rsidRDefault="00254202" w:rsidP="00254202">
            <w:pPr>
              <w:kinsoku w:val="0"/>
              <w:overflowPunct w:val="0"/>
              <w:spacing w:after="204" w:line="209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254202" w:rsidRPr="00A844FB" w:rsidRDefault="00254202" w:rsidP="00254202">
            <w:pPr>
              <w:kinsoku w:val="0"/>
              <w:overflowPunct w:val="0"/>
              <w:spacing w:after="197" w:line="209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254202" w:rsidRPr="00A844FB" w:rsidRDefault="00254202" w:rsidP="00254202">
            <w:pPr>
              <w:kinsoku w:val="0"/>
              <w:overflowPunct w:val="0"/>
              <w:spacing w:after="201" w:line="209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spacing w:val="-10"/>
                <w:sz w:val="17"/>
                <w:szCs w:val="17"/>
              </w:rPr>
            </w:pPr>
          </w:p>
        </w:tc>
      </w:tr>
      <w:tr w:rsidR="00254202" w:rsidTr="00522E17">
        <w:trPr>
          <w:trHeight w:val="812"/>
        </w:trPr>
        <w:tc>
          <w:tcPr>
            <w:tcW w:w="3047" w:type="pct"/>
            <w:vAlign w:val="center"/>
          </w:tcPr>
          <w:p w:rsidR="00254202" w:rsidRPr="0000583F" w:rsidRDefault="00254202" w:rsidP="00254202">
            <w:pPr>
              <w:pStyle w:val="Paragrafoelenco"/>
              <w:numPr>
                <w:ilvl w:val="0"/>
                <w:numId w:val="30"/>
              </w:numPr>
              <w:kinsoku w:val="0"/>
              <w:overflowPunct w:val="0"/>
              <w:spacing w:after="3" w:line="208" w:lineRule="exact"/>
              <w:ind w:left="426" w:hanging="426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28218E">
              <w:rPr>
                <w:rFonts w:ascii="Bookman Old Style" w:hAnsi="Bookman Old Style"/>
                <w:b/>
                <w:sz w:val="19"/>
                <w:szCs w:val="19"/>
              </w:rPr>
              <w:t>Capacità di misurarsi sui risultati impegnativi e sfidanti e di portare a compimento quanto assegnato</w:t>
            </w:r>
          </w:p>
        </w:tc>
        <w:tc>
          <w:tcPr>
            <w:tcW w:w="677" w:type="pct"/>
            <w:vAlign w:val="center"/>
          </w:tcPr>
          <w:p w:rsidR="00254202" w:rsidRPr="00A844FB" w:rsidRDefault="00254202" w:rsidP="00254202">
            <w:pPr>
              <w:kinsoku w:val="0"/>
              <w:overflowPunct w:val="0"/>
              <w:spacing w:after="195" w:line="209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254202" w:rsidRPr="00A844FB" w:rsidRDefault="00D834B3" w:rsidP="00D834B3">
            <w:pPr>
              <w:kinsoku w:val="0"/>
              <w:overflowPunct w:val="0"/>
              <w:spacing w:after="187" w:line="209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1</w:t>
            </w:r>
          </w:p>
        </w:tc>
        <w:tc>
          <w:tcPr>
            <w:tcW w:w="592" w:type="pct"/>
            <w:vAlign w:val="center"/>
          </w:tcPr>
          <w:p w:rsidR="00254202" w:rsidRPr="00A844FB" w:rsidRDefault="00254202" w:rsidP="00254202">
            <w:pPr>
              <w:kinsoku w:val="0"/>
              <w:overflowPunct w:val="0"/>
              <w:spacing w:after="190" w:line="209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spacing w:val="-13"/>
                <w:sz w:val="17"/>
                <w:szCs w:val="17"/>
              </w:rPr>
            </w:pPr>
          </w:p>
        </w:tc>
      </w:tr>
      <w:tr w:rsidR="00254202" w:rsidTr="00522E17">
        <w:trPr>
          <w:trHeight w:val="812"/>
        </w:trPr>
        <w:tc>
          <w:tcPr>
            <w:tcW w:w="3047" w:type="pct"/>
            <w:vAlign w:val="center"/>
          </w:tcPr>
          <w:p w:rsidR="00254202" w:rsidRPr="00B1532B" w:rsidRDefault="00254202" w:rsidP="00254202">
            <w:pPr>
              <w:pStyle w:val="Paragrafoelenco"/>
              <w:numPr>
                <w:ilvl w:val="0"/>
                <w:numId w:val="30"/>
              </w:numPr>
              <w:kinsoku w:val="0"/>
              <w:overflowPunct w:val="0"/>
              <w:spacing w:after="4" w:line="209" w:lineRule="exact"/>
              <w:ind w:left="426" w:hanging="426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28218E">
              <w:rPr>
                <w:rFonts w:ascii="Bookman Old Style" w:hAnsi="Bookman Old Style"/>
                <w:b/>
                <w:sz w:val="19"/>
                <w:szCs w:val="19"/>
              </w:rPr>
              <w:t>Capacità di interagire con gli organi di indirizzo politico, di  soddisfarne le aspettative   e di conformarsi efficacemente e in tempi ragionevoli alle direttive e alle disposizioni emanate dagli stessi</w:t>
            </w:r>
          </w:p>
        </w:tc>
        <w:tc>
          <w:tcPr>
            <w:tcW w:w="677" w:type="pct"/>
            <w:vAlign w:val="center"/>
          </w:tcPr>
          <w:p w:rsidR="00254202" w:rsidRPr="00A844FB" w:rsidRDefault="00254202" w:rsidP="00254202">
            <w:pPr>
              <w:kinsoku w:val="0"/>
              <w:overflowPunct w:val="0"/>
              <w:spacing w:line="208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254202" w:rsidRPr="00A844FB" w:rsidRDefault="00D834B3" w:rsidP="00D834B3">
            <w:pPr>
              <w:kinsoku w:val="0"/>
              <w:overflowPunct w:val="0"/>
              <w:spacing w:line="208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3</w:t>
            </w:r>
          </w:p>
        </w:tc>
        <w:tc>
          <w:tcPr>
            <w:tcW w:w="592" w:type="pct"/>
            <w:vAlign w:val="center"/>
          </w:tcPr>
          <w:p w:rsidR="00254202" w:rsidRPr="00A844FB" w:rsidRDefault="00254202" w:rsidP="00254202">
            <w:pPr>
              <w:kinsoku w:val="0"/>
              <w:overflowPunct w:val="0"/>
              <w:spacing w:before="50" w:line="170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254202" w:rsidTr="00522E17">
        <w:trPr>
          <w:trHeight w:val="812"/>
        </w:trPr>
        <w:tc>
          <w:tcPr>
            <w:tcW w:w="3047" w:type="pct"/>
            <w:tcBorders>
              <w:bottom w:val="single" w:sz="2" w:space="0" w:color="auto"/>
            </w:tcBorders>
            <w:vAlign w:val="center"/>
          </w:tcPr>
          <w:p w:rsidR="00254202" w:rsidRDefault="00254202" w:rsidP="00254202">
            <w:pPr>
              <w:kinsoku w:val="0"/>
              <w:overflowPunct w:val="0"/>
              <w:ind w:left="426" w:hanging="426"/>
              <w:textAlignment w:val="baseline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677" w:type="pct"/>
            <w:tcBorders>
              <w:bottom w:val="single" w:sz="2" w:space="0" w:color="auto"/>
            </w:tcBorders>
            <w:vAlign w:val="center"/>
          </w:tcPr>
          <w:p w:rsidR="00254202" w:rsidRDefault="00254202" w:rsidP="00254202">
            <w:pPr>
              <w:kinsoku w:val="0"/>
              <w:overflowPunct w:val="0"/>
              <w:spacing w:after="223" w:line="202" w:lineRule="exact"/>
              <w:ind w:left="426" w:right="181" w:hanging="426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A</w:t>
            </w:r>
          </w:p>
        </w:tc>
        <w:tc>
          <w:tcPr>
            <w:tcW w:w="1276" w:type="pct"/>
            <w:gridSpan w:val="2"/>
            <w:tcBorders>
              <w:bottom w:val="single" w:sz="2" w:space="0" w:color="auto"/>
            </w:tcBorders>
            <w:vAlign w:val="center"/>
          </w:tcPr>
          <w:p w:rsidR="00254202" w:rsidRPr="00A844FB" w:rsidRDefault="00254202" w:rsidP="00254202">
            <w:pPr>
              <w:kinsoku w:val="0"/>
              <w:overflowPunct w:val="0"/>
              <w:spacing w:after="8" w:line="210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254202" w:rsidRPr="008E00A4" w:rsidRDefault="00254202" w:rsidP="00254202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</w:rPr>
      </w:pPr>
      <w:r w:rsidRPr="008E00A4">
        <w:rPr>
          <w:rFonts w:ascii="Verdana" w:hAnsi="Verdana" w:cs="Verdana"/>
          <w:b/>
          <w:bCs/>
          <w:spacing w:val="2"/>
          <w:u w:val="single"/>
        </w:rPr>
        <w:t>VALUTAZIONE DELLA PERFORMANCE ORGANIZZATIVA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1418"/>
        <w:gridCol w:w="1417"/>
        <w:gridCol w:w="1284"/>
      </w:tblGrid>
      <w:tr w:rsidR="00254202" w:rsidTr="00522E17">
        <w:trPr>
          <w:trHeight w:val="609"/>
        </w:trPr>
        <w:tc>
          <w:tcPr>
            <w:tcW w:w="6379" w:type="dxa"/>
            <w:vAlign w:val="center"/>
          </w:tcPr>
          <w:p w:rsidR="00254202" w:rsidRPr="00C46AD9" w:rsidRDefault="00254202" w:rsidP="00254202">
            <w:pPr>
              <w:pStyle w:val="Paragrafoelenco"/>
              <w:numPr>
                <w:ilvl w:val="0"/>
                <w:numId w:val="30"/>
              </w:numPr>
              <w:ind w:left="426" w:hanging="426"/>
              <w:rPr>
                <w:sz w:val="36"/>
                <w:szCs w:val="36"/>
              </w:rPr>
            </w:pPr>
            <w:r w:rsidRPr="00A21FDE">
              <w:rPr>
                <w:rFonts w:ascii="Bookman Old Style" w:hAnsi="Bookman Old Style" w:cs="Verdana"/>
                <w:b/>
                <w:sz w:val="19"/>
                <w:szCs w:val="19"/>
              </w:rPr>
              <w:t>Capacità dimostrata  di motivare guidare e valutare i collaboratori e di generare un clima favorevole alla produttività, attraverso un'equilibrata individuazione dei carichi di lavoro</w:t>
            </w:r>
          </w:p>
        </w:tc>
        <w:tc>
          <w:tcPr>
            <w:tcW w:w="1418" w:type="dxa"/>
            <w:vAlign w:val="center"/>
          </w:tcPr>
          <w:p w:rsidR="00254202" w:rsidRDefault="00254202" w:rsidP="00254202">
            <w:pPr>
              <w:ind w:left="426" w:hanging="426"/>
              <w:jc w:val="center"/>
            </w:pPr>
          </w:p>
        </w:tc>
        <w:tc>
          <w:tcPr>
            <w:tcW w:w="1417" w:type="dxa"/>
            <w:vAlign w:val="center"/>
          </w:tcPr>
          <w:p w:rsidR="00254202" w:rsidRPr="00C46AD9" w:rsidRDefault="00254202" w:rsidP="00254202">
            <w:pPr>
              <w:ind w:left="426" w:hanging="426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</w:t>
            </w:r>
          </w:p>
        </w:tc>
        <w:tc>
          <w:tcPr>
            <w:tcW w:w="1284" w:type="dxa"/>
            <w:vAlign w:val="center"/>
          </w:tcPr>
          <w:p w:rsidR="00254202" w:rsidRPr="00C46AD9" w:rsidRDefault="00254202" w:rsidP="00254202">
            <w:pPr>
              <w:ind w:left="426" w:hanging="426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254202" w:rsidTr="00522E17">
        <w:trPr>
          <w:trHeight w:val="685"/>
        </w:trPr>
        <w:tc>
          <w:tcPr>
            <w:tcW w:w="6379" w:type="dxa"/>
            <w:vAlign w:val="center"/>
          </w:tcPr>
          <w:p w:rsidR="00254202" w:rsidRPr="00BE680A" w:rsidRDefault="00254202" w:rsidP="00254202">
            <w:pPr>
              <w:pStyle w:val="Paragrafoelenco"/>
              <w:numPr>
                <w:ilvl w:val="0"/>
                <w:numId w:val="30"/>
              </w:numPr>
              <w:kinsoku w:val="0"/>
              <w:overflowPunct w:val="0"/>
              <w:spacing w:line="190" w:lineRule="exact"/>
              <w:ind w:left="426" w:right="144" w:hanging="426"/>
              <w:textAlignment w:val="baseline"/>
              <w:rPr>
                <w:sz w:val="36"/>
                <w:szCs w:val="36"/>
              </w:rPr>
            </w:pPr>
            <w:r w:rsidRPr="00BE680A">
              <w:rPr>
                <w:rFonts w:ascii="Bookman Old Style" w:hAnsi="Bookman Old Style" w:cs="Verdana"/>
                <w:b/>
                <w:sz w:val="19"/>
                <w:szCs w:val="19"/>
              </w:rPr>
              <w:t>Capacità di gestire e promuovere il miglioramento dei servizi (anche tramite l'utilizzo delle innovazioni tecnologiche ed informatiche)</w:t>
            </w:r>
          </w:p>
        </w:tc>
        <w:tc>
          <w:tcPr>
            <w:tcW w:w="1418" w:type="dxa"/>
            <w:vAlign w:val="center"/>
          </w:tcPr>
          <w:p w:rsidR="00254202" w:rsidRDefault="00254202" w:rsidP="00254202">
            <w:pPr>
              <w:ind w:left="426" w:hanging="426"/>
              <w:jc w:val="center"/>
            </w:pPr>
          </w:p>
        </w:tc>
        <w:tc>
          <w:tcPr>
            <w:tcW w:w="1417" w:type="dxa"/>
            <w:vAlign w:val="center"/>
          </w:tcPr>
          <w:p w:rsidR="00254202" w:rsidRPr="00C46AD9" w:rsidRDefault="00254202" w:rsidP="00254202">
            <w:pPr>
              <w:ind w:left="426" w:hanging="426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  <w:tc>
          <w:tcPr>
            <w:tcW w:w="1284" w:type="dxa"/>
            <w:vAlign w:val="center"/>
          </w:tcPr>
          <w:p w:rsidR="00254202" w:rsidRPr="00C46AD9" w:rsidRDefault="00254202" w:rsidP="00254202">
            <w:pPr>
              <w:ind w:left="426" w:hanging="426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254202" w:rsidTr="00522E17">
        <w:trPr>
          <w:trHeight w:val="685"/>
        </w:trPr>
        <w:tc>
          <w:tcPr>
            <w:tcW w:w="6379" w:type="dxa"/>
            <w:vAlign w:val="center"/>
          </w:tcPr>
          <w:p w:rsidR="00254202" w:rsidRPr="00C46AD9" w:rsidRDefault="00254202" w:rsidP="00254202">
            <w:pPr>
              <w:pStyle w:val="Paragrafoelenco"/>
              <w:numPr>
                <w:ilvl w:val="0"/>
                <w:numId w:val="30"/>
              </w:numPr>
              <w:ind w:left="426" w:hanging="426"/>
              <w:rPr>
                <w:rFonts w:ascii="Bookman Old Style" w:hAnsi="Bookman Old Style" w:cs="Verdana"/>
                <w:b/>
                <w:spacing w:val="-6"/>
                <w:sz w:val="19"/>
                <w:szCs w:val="19"/>
              </w:rPr>
            </w:pPr>
            <w:r w:rsidRPr="00F2309B">
              <w:rPr>
                <w:rFonts w:ascii="Bookman Old Style" w:hAnsi="Bookman Old Style"/>
                <w:b/>
                <w:sz w:val="19"/>
                <w:szCs w:val="19"/>
              </w:rPr>
              <w:t xml:space="preserve">Capacità di contribuire </w:t>
            </w:r>
            <w:r w:rsidRPr="00F2309B">
              <w:rPr>
                <w:rFonts w:ascii="Bookman Old Style" w:hAnsi="Bookman Old Style" w:cs="Verdana"/>
                <w:b/>
                <w:sz w:val="19"/>
                <w:szCs w:val="19"/>
              </w:rPr>
              <w:t xml:space="preserve">all’integrazione fra diversi uffici e servizi , di </w:t>
            </w:r>
            <w:r w:rsidRPr="00F2309B">
              <w:rPr>
                <w:rFonts w:ascii="Bookman Old Style" w:hAnsi="Bookman Old Style"/>
                <w:b/>
                <w:sz w:val="19"/>
                <w:szCs w:val="19"/>
              </w:rPr>
              <w:t>stabilire un clima di collaborazione attivo, in particolare con i colleghi e con il personale</w:t>
            </w:r>
          </w:p>
        </w:tc>
        <w:tc>
          <w:tcPr>
            <w:tcW w:w="1418" w:type="dxa"/>
            <w:vAlign w:val="center"/>
          </w:tcPr>
          <w:p w:rsidR="00254202" w:rsidRPr="00F16095" w:rsidRDefault="00254202" w:rsidP="00254202">
            <w:pPr>
              <w:ind w:left="426" w:hanging="426"/>
              <w:jc w:val="center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1417" w:type="dxa"/>
            <w:vAlign w:val="center"/>
          </w:tcPr>
          <w:p w:rsidR="00254202" w:rsidRDefault="00D834B3" w:rsidP="00D834B3">
            <w:pPr>
              <w:ind w:left="426" w:hanging="426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284" w:type="dxa"/>
            <w:vAlign w:val="center"/>
          </w:tcPr>
          <w:p w:rsidR="00254202" w:rsidRDefault="00254202" w:rsidP="00254202">
            <w:pPr>
              <w:ind w:left="426" w:hanging="426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254202" w:rsidTr="00522E17">
        <w:trPr>
          <w:trHeight w:val="685"/>
        </w:trPr>
        <w:tc>
          <w:tcPr>
            <w:tcW w:w="6379" w:type="dxa"/>
            <w:vAlign w:val="center"/>
          </w:tcPr>
          <w:p w:rsidR="00254202" w:rsidRPr="00741FB8" w:rsidRDefault="00254202" w:rsidP="00522E17">
            <w:pPr>
              <w:rPr>
                <w:rFonts w:ascii="Bookman Old Style" w:hAnsi="Bookman Old Style" w:cs="Verdana"/>
                <w:b/>
                <w:spacing w:val="-6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54202" w:rsidRDefault="00254202" w:rsidP="00522E17">
            <w:pPr>
              <w:kinsoku w:val="0"/>
              <w:overflowPunct w:val="0"/>
              <w:spacing w:after="223" w:line="202" w:lineRule="exact"/>
              <w:ind w:right="181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B</w:t>
            </w:r>
          </w:p>
        </w:tc>
        <w:tc>
          <w:tcPr>
            <w:tcW w:w="2701" w:type="dxa"/>
            <w:gridSpan w:val="2"/>
            <w:vAlign w:val="center"/>
          </w:tcPr>
          <w:p w:rsidR="00254202" w:rsidRPr="00A844FB" w:rsidRDefault="00254202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254202" w:rsidRPr="008E00A4" w:rsidRDefault="00254202" w:rsidP="00254202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</w:rPr>
      </w:pPr>
      <w:r w:rsidRPr="008E00A4">
        <w:rPr>
          <w:rFonts w:ascii="Verdana" w:hAnsi="Verdana" w:cs="Verdana"/>
          <w:b/>
          <w:bCs/>
          <w:spacing w:val="2"/>
          <w:u w:val="single"/>
        </w:rPr>
        <w:t xml:space="preserve">VALUTAZIONE </w:t>
      </w:r>
      <w:r>
        <w:rPr>
          <w:rFonts w:ascii="Verdana" w:hAnsi="Verdana" w:cs="Verdana"/>
          <w:b/>
          <w:bCs/>
          <w:spacing w:val="2"/>
          <w:u w:val="single"/>
        </w:rPr>
        <w:t>OBIETTIVO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585"/>
        <w:gridCol w:w="1369"/>
        <w:gridCol w:w="2728"/>
      </w:tblGrid>
      <w:tr w:rsidR="00254202" w:rsidTr="00522E17">
        <w:tc>
          <w:tcPr>
            <w:tcW w:w="3723" w:type="pct"/>
            <w:gridSpan w:val="2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1</w:t>
            </w:r>
          </w:p>
        </w:tc>
        <w:tc>
          <w:tcPr>
            <w:tcW w:w="1277" w:type="pct"/>
          </w:tcPr>
          <w:p w:rsidR="00254202" w:rsidRDefault="00254202" w:rsidP="00AE3CB2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254202" w:rsidTr="00522E17">
        <w:tc>
          <w:tcPr>
            <w:tcW w:w="3723" w:type="pct"/>
            <w:gridSpan w:val="2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2</w:t>
            </w:r>
          </w:p>
        </w:tc>
        <w:tc>
          <w:tcPr>
            <w:tcW w:w="1277" w:type="pct"/>
          </w:tcPr>
          <w:p w:rsidR="00254202" w:rsidRDefault="00254202" w:rsidP="00AE3CB2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254202" w:rsidTr="00522E17">
        <w:tc>
          <w:tcPr>
            <w:tcW w:w="3723" w:type="pct"/>
            <w:gridSpan w:val="2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3</w:t>
            </w:r>
          </w:p>
        </w:tc>
        <w:tc>
          <w:tcPr>
            <w:tcW w:w="1277" w:type="pct"/>
          </w:tcPr>
          <w:p w:rsidR="00254202" w:rsidRDefault="00254202" w:rsidP="00AE3CB2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D834B3" w:rsidTr="00D834B3">
        <w:tc>
          <w:tcPr>
            <w:tcW w:w="3723" w:type="pct"/>
            <w:gridSpan w:val="2"/>
          </w:tcPr>
          <w:p w:rsidR="00D834B3" w:rsidRDefault="00D834B3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4</w:t>
            </w:r>
          </w:p>
        </w:tc>
        <w:tc>
          <w:tcPr>
            <w:tcW w:w="1277" w:type="pct"/>
          </w:tcPr>
          <w:p w:rsidR="00D834B3" w:rsidRDefault="00D834B3" w:rsidP="00AE3CB2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254202" w:rsidTr="00522E17">
        <w:tc>
          <w:tcPr>
            <w:tcW w:w="3082" w:type="pct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41" w:type="pct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C</w:t>
            </w:r>
          </w:p>
        </w:tc>
        <w:tc>
          <w:tcPr>
            <w:tcW w:w="1277" w:type="pct"/>
          </w:tcPr>
          <w:p w:rsidR="00254202" w:rsidRDefault="00254202" w:rsidP="00AE3CB2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254202" w:rsidRDefault="00254202" w:rsidP="00254202">
      <w:pPr>
        <w:kinsoku w:val="0"/>
        <w:overflowPunct w:val="0"/>
        <w:spacing w:before="236" w:line="197" w:lineRule="exact"/>
        <w:ind w:left="426" w:hanging="426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905"/>
        <w:gridCol w:w="2777"/>
      </w:tblGrid>
      <w:tr w:rsidR="00254202" w:rsidTr="00AE3CB2">
        <w:tc>
          <w:tcPr>
            <w:tcW w:w="3700" w:type="pct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COMPLESSIVO A+B+C</w:t>
            </w:r>
          </w:p>
        </w:tc>
        <w:tc>
          <w:tcPr>
            <w:tcW w:w="1300" w:type="pct"/>
          </w:tcPr>
          <w:p w:rsidR="00254202" w:rsidRDefault="00254202" w:rsidP="00AE3CB2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254202" w:rsidRDefault="00254202" w:rsidP="0025420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254202" w:rsidRDefault="00254202" w:rsidP="0025420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254202" w:rsidRDefault="00254202" w:rsidP="0025420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254202" w:rsidRDefault="00254202" w:rsidP="0025420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  <w:r>
        <w:rPr>
          <w:rFonts w:ascii="Verdana" w:hAnsi="Verdana" w:cs="Verdana"/>
          <w:b/>
          <w:bCs/>
          <w:sz w:val="19"/>
          <w:szCs w:val="19"/>
        </w:rPr>
        <w:lastRenderedPageBreak/>
        <w:t>MOTIVAZIONE COMPLESSIVA</w:t>
      </w:r>
      <w:r>
        <w:rPr>
          <w:rFonts w:ascii="Verdana" w:hAnsi="Verdana" w:cs="Verdana"/>
          <w:b/>
          <w:bCs/>
          <w:sz w:val="19"/>
          <w:szCs w:val="19"/>
        </w:rPr>
        <w:br/>
        <w:t>(in caso di attribuzione di un punteggio inferiore a 60 è indicata di seguito la motivazione dettagliata dello stesso in rapporto agli specifici indicatori della categoria di appartenenza)</w:t>
      </w:r>
    </w:p>
    <w:p w:rsidR="00254202" w:rsidRDefault="00254202" w:rsidP="0025420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254202" w:rsidRDefault="00254202" w:rsidP="0025420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254202" w:rsidRDefault="00254202" w:rsidP="0025420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254202" w:rsidRDefault="00254202" w:rsidP="00254202">
      <w:pPr>
        <w:kinsoku w:val="0"/>
        <w:overflowPunct w:val="0"/>
        <w:spacing w:before="167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 xml:space="preserve">IL </w:t>
      </w:r>
      <w:r w:rsidR="007F412A">
        <w:rPr>
          <w:rFonts w:ascii="Verdana" w:hAnsi="Verdana" w:cs="Verdana"/>
          <w:spacing w:val="1"/>
          <w:sz w:val="19"/>
          <w:szCs w:val="19"/>
        </w:rPr>
        <w:t>SEGRETARIO GENERALE</w:t>
      </w:r>
    </w:p>
    <w:p w:rsidR="00254202" w:rsidRDefault="00254202" w:rsidP="00254202">
      <w:pPr>
        <w:kinsoku w:val="0"/>
        <w:overflowPunct w:val="0"/>
        <w:spacing w:before="71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>IL DI</w:t>
      </w:r>
      <w:r w:rsidR="007F412A">
        <w:rPr>
          <w:rFonts w:ascii="Verdana" w:hAnsi="Verdana" w:cs="Verdana"/>
          <w:spacing w:val="1"/>
          <w:sz w:val="19"/>
          <w:szCs w:val="19"/>
        </w:rPr>
        <w:t xml:space="preserve">RIGENTE </w:t>
      </w:r>
      <w:r>
        <w:rPr>
          <w:rFonts w:ascii="Verdana" w:hAnsi="Verdana" w:cs="Verdana"/>
          <w:spacing w:val="1"/>
          <w:sz w:val="19"/>
          <w:szCs w:val="19"/>
        </w:rPr>
        <w:t>PER PRESA VISIONE</w:t>
      </w:r>
    </w:p>
    <w:p w:rsidR="00254202" w:rsidRDefault="00254202" w:rsidP="0025420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4077"/>
        <w:gridCol w:w="6179"/>
      </w:tblGrid>
      <w:tr w:rsidR="00254202" w:rsidTr="00522E17">
        <w:tc>
          <w:tcPr>
            <w:tcW w:w="4077" w:type="dxa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CONTRODEDUZIONE DEL VALUTATO</w:t>
            </w:r>
          </w:p>
        </w:tc>
        <w:tc>
          <w:tcPr>
            <w:tcW w:w="6179" w:type="dxa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254202" w:rsidTr="00522E17">
        <w:tc>
          <w:tcPr>
            <w:tcW w:w="4077" w:type="dxa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OSSERVAZIONI DEL VALUTATORE</w:t>
            </w: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179" w:type="dxa"/>
          </w:tcPr>
          <w:p w:rsidR="00254202" w:rsidRDefault="0025420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254202" w:rsidRDefault="00254202" w:rsidP="00254202">
      <w:pPr>
        <w:kinsoku w:val="0"/>
        <w:overflowPunct w:val="0"/>
        <w:spacing w:before="713" w:after="67" w:line="224" w:lineRule="exact"/>
        <w:textAlignment w:val="baseline"/>
        <w:rPr>
          <w:rFonts w:ascii="Verdana" w:hAnsi="Verdana" w:cs="Verdana"/>
          <w:spacing w:val="-9"/>
          <w:sz w:val="19"/>
          <w:szCs w:val="19"/>
        </w:rPr>
      </w:pPr>
      <w:r>
        <w:rPr>
          <w:rFonts w:ascii="Verdana" w:hAnsi="Verdana" w:cs="Verdana"/>
          <w:spacing w:val="-9"/>
          <w:sz w:val="19"/>
          <w:szCs w:val="19"/>
        </w:rPr>
        <w:t>Portoferraio,lì</w:t>
      </w:r>
    </w:p>
    <w:p w:rsidR="00254202" w:rsidRDefault="00254202" w:rsidP="00254202">
      <w:pPr>
        <w:kinsoku w:val="0"/>
        <w:overflowPunct w:val="0"/>
        <w:spacing w:before="408" w:line="239" w:lineRule="exact"/>
        <w:textAlignment w:val="baseline"/>
        <w:rPr>
          <w:rFonts w:ascii="Verdana" w:hAnsi="Verdana" w:cs="Verdana"/>
          <w:b/>
          <w:bCs/>
          <w:spacing w:val="14"/>
          <w:sz w:val="19"/>
          <w:szCs w:val="19"/>
        </w:rPr>
      </w:pPr>
      <w:r>
        <w:rPr>
          <w:rFonts w:ascii="Verdana" w:hAnsi="Verdana" w:cs="Verdana"/>
          <w:b/>
          <w:bCs/>
          <w:spacing w:val="14"/>
          <w:sz w:val="19"/>
          <w:szCs w:val="19"/>
        </w:rPr>
        <w:t>SISTEMA PREMIANTE:</w:t>
      </w:r>
    </w:p>
    <w:p w:rsidR="004C2A6F" w:rsidRDefault="004C2A6F" w:rsidP="004C2A6F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>fino    a 40 punti —</w:t>
      </w:r>
      <w:r>
        <w:rPr>
          <w:spacing w:val="4"/>
          <w:sz w:val="18"/>
          <w:szCs w:val="18"/>
        </w:rPr>
        <w:tab/>
        <w:t>0% del</w:t>
      </w:r>
      <w:r w:rsidR="003D04E7">
        <w:rPr>
          <w:spacing w:val="4"/>
          <w:sz w:val="18"/>
          <w:szCs w:val="18"/>
        </w:rPr>
        <w:t xml:space="preserve"> premio base.</w:t>
      </w:r>
    </w:p>
    <w:p w:rsidR="004C2A6F" w:rsidRDefault="004C2A6F" w:rsidP="004C2A6F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>da 41 a 60 punti —</w:t>
      </w:r>
      <w:r>
        <w:rPr>
          <w:spacing w:val="4"/>
          <w:sz w:val="18"/>
          <w:szCs w:val="18"/>
        </w:rPr>
        <w:tab/>
      </w:r>
      <w:r w:rsidR="003D04E7">
        <w:rPr>
          <w:spacing w:val="4"/>
          <w:sz w:val="18"/>
          <w:szCs w:val="18"/>
        </w:rPr>
        <w:t>50% del premio base.</w:t>
      </w:r>
    </w:p>
    <w:p w:rsidR="004C2A6F" w:rsidRDefault="004C2A6F" w:rsidP="004C2A6F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61 a 80 punti — </w:t>
      </w:r>
      <w:r>
        <w:rPr>
          <w:spacing w:val="4"/>
          <w:sz w:val="18"/>
          <w:szCs w:val="18"/>
        </w:rPr>
        <w:tab/>
      </w:r>
      <w:r w:rsidR="003D04E7">
        <w:rPr>
          <w:spacing w:val="4"/>
          <w:sz w:val="18"/>
          <w:szCs w:val="18"/>
        </w:rPr>
        <w:t>75% del premio base.</w:t>
      </w:r>
    </w:p>
    <w:p w:rsidR="004C2A6F" w:rsidRDefault="004C2A6F" w:rsidP="004C2A6F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81  a 100 punti  </w:t>
      </w:r>
      <w:r>
        <w:rPr>
          <w:spacing w:val="4"/>
          <w:sz w:val="18"/>
          <w:szCs w:val="18"/>
        </w:rPr>
        <w:tab/>
      </w:r>
      <w:r w:rsidR="003D04E7">
        <w:rPr>
          <w:spacing w:val="4"/>
          <w:sz w:val="18"/>
          <w:szCs w:val="18"/>
        </w:rPr>
        <w:t>100% del premio base.</w:t>
      </w:r>
    </w:p>
    <w:p w:rsidR="00254202" w:rsidRDefault="00254202" w:rsidP="00F4435E">
      <w:pPr>
        <w:kinsoku w:val="0"/>
        <w:overflowPunct w:val="0"/>
        <w:spacing w:before="236" w:line="197" w:lineRule="exact"/>
        <w:ind w:left="426" w:hanging="426"/>
        <w:textAlignment w:val="baseline"/>
        <w:rPr>
          <w:rFonts w:ascii="Verdana" w:hAnsi="Verdana" w:cs="Verdana"/>
          <w:b/>
          <w:bCs/>
          <w:spacing w:val="1"/>
        </w:rPr>
      </w:pPr>
    </w:p>
    <w:sectPr w:rsidR="00254202" w:rsidSect="00BE1BC9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828" w:rsidRDefault="00240828" w:rsidP="001077BB">
      <w:pPr>
        <w:spacing w:after="0" w:line="240" w:lineRule="auto"/>
      </w:pPr>
      <w:r>
        <w:separator/>
      </w:r>
    </w:p>
  </w:endnote>
  <w:endnote w:type="continuationSeparator" w:id="0">
    <w:p w:rsidR="00240828" w:rsidRDefault="00240828" w:rsidP="0010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AC2540" w:rsidP="00260C4B">
    <w:pPr>
      <w:pStyle w:val="Pidipagina"/>
      <w:pBdr>
        <w:top w:val="thinThickSmallGap" w:sz="24" w:space="1" w:color="622423" w:themeColor="accent2" w:themeShade="7F"/>
      </w:pBdr>
    </w:pPr>
    <w:r>
      <w:rPr>
        <w:rFonts w:asciiTheme="majorHAnsi" w:hAnsiTheme="majorHAnsi"/>
        <w:sz w:val="16"/>
        <w:szCs w:val="16"/>
      </w:rPr>
      <w:t>Comune di Portoferraio -LI</w:t>
    </w:r>
    <w:r w:rsidR="00551835">
      <w:rPr>
        <w:rFonts w:asciiTheme="majorHAnsi" w:hAnsiTheme="majorHAnsi"/>
      </w:rPr>
      <w:ptab w:relativeTo="margin" w:alignment="right" w:leader="none"/>
    </w:r>
    <w:r w:rsidR="00551835" w:rsidRPr="00AC2540">
      <w:rPr>
        <w:rFonts w:asciiTheme="majorHAnsi" w:hAnsiTheme="majorHAnsi"/>
        <w:sz w:val="16"/>
        <w:szCs w:val="16"/>
      </w:rPr>
      <w:t>Pagina</w:t>
    </w:r>
    <w:r w:rsidR="00551835">
      <w:rPr>
        <w:rFonts w:asciiTheme="majorHAnsi" w:hAnsiTheme="majorHAnsi"/>
      </w:rPr>
      <w:t xml:space="preserve"> </w:t>
    </w:r>
    <w:r w:rsidR="005D74A8" w:rsidRPr="00AC2540">
      <w:rPr>
        <w:sz w:val="16"/>
        <w:szCs w:val="16"/>
      </w:rPr>
      <w:fldChar w:fldCharType="begin"/>
    </w:r>
    <w:r w:rsidR="00551835" w:rsidRPr="00AC2540">
      <w:rPr>
        <w:sz w:val="16"/>
        <w:szCs w:val="16"/>
      </w:rPr>
      <w:instrText xml:space="preserve"> PAGE   \* MERGEFORMAT </w:instrText>
    </w:r>
    <w:r w:rsidR="005D74A8" w:rsidRPr="00AC2540">
      <w:rPr>
        <w:sz w:val="16"/>
        <w:szCs w:val="16"/>
      </w:rPr>
      <w:fldChar w:fldCharType="separate"/>
    </w:r>
    <w:r w:rsidR="00731C47" w:rsidRPr="00731C47">
      <w:rPr>
        <w:rFonts w:asciiTheme="majorHAnsi" w:hAnsiTheme="majorHAnsi"/>
        <w:noProof/>
        <w:sz w:val="16"/>
        <w:szCs w:val="16"/>
      </w:rPr>
      <w:t>1</w:t>
    </w:r>
    <w:r w:rsidR="005D74A8" w:rsidRPr="00AC2540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828" w:rsidRDefault="00240828" w:rsidP="001077BB">
      <w:pPr>
        <w:spacing w:after="0" w:line="240" w:lineRule="auto"/>
      </w:pPr>
      <w:r>
        <w:separator/>
      </w:r>
    </w:p>
  </w:footnote>
  <w:footnote w:type="continuationSeparator" w:id="0">
    <w:p w:rsidR="00240828" w:rsidRDefault="00240828" w:rsidP="0010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551835" w:rsidP="001077BB">
    <w:pPr>
      <w:pStyle w:val="Intestazione"/>
      <w:jc w:val="right"/>
      <w:rPr>
        <w:sz w:val="16"/>
        <w:szCs w:val="16"/>
      </w:rPr>
    </w:pPr>
    <w:r w:rsidRPr="00AC2540">
      <w:rPr>
        <w:sz w:val="16"/>
        <w:szCs w:val="16"/>
      </w:rPr>
      <w:t xml:space="preserve"> Sistema permanente di valutazione della performance</w:t>
    </w:r>
  </w:p>
  <w:p w:rsidR="0013298C" w:rsidRPr="00AC2540" w:rsidRDefault="0013298C" w:rsidP="0013298C">
    <w:pPr>
      <w:pStyle w:val="Intestazione"/>
      <w:rPr>
        <w:sz w:val="16"/>
        <w:szCs w:val="16"/>
      </w:rPr>
    </w:pPr>
    <w:r>
      <w:rPr>
        <w:sz w:val="16"/>
        <w:szCs w:val="16"/>
      </w:rPr>
      <w:t>Scheda Valutazione Dirigenti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5B87"/>
    <w:multiLevelType w:val="singleLevel"/>
    <w:tmpl w:val="212E0472"/>
    <w:lvl w:ilvl="0">
      <w:numFmt w:val="bullet"/>
      <w:suff w:val="nothing"/>
      <w:lvlText w:val="·"/>
      <w:lvlJc w:val="left"/>
      <w:pPr>
        <w:tabs>
          <w:tab w:val="num" w:pos="72"/>
        </w:tabs>
        <w:ind w:left="72"/>
      </w:pPr>
      <w:rPr>
        <w:rFonts w:ascii="Symbol" w:hAnsi="Symbol"/>
        <w:snapToGrid/>
        <w:spacing w:val="-5"/>
        <w:sz w:val="23"/>
      </w:rPr>
    </w:lvl>
  </w:abstractNum>
  <w:abstractNum w:abstractNumId="1">
    <w:nsid w:val="0202329B"/>
    <w:multiLevelType w:val="hybridMultilevel"/>
    <w:tmpl w:val="98961CF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04F86"/>
    <w:multiLevelType w:val="hybridMultilevel"/>
    <w:tmpl w:val="1CE8557E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4C47C1B"/>
    <w:multiLevelType w:val="hybridMultilevel"/>
    <w:tmpl w:val="F3A80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1A1F2"/>
    <w:multiLevelType w:val="singleLevel"/>
    <w:tmpl w:val="32D0F2B0"/>
    <w:lvl w:ilvl="0">
      <w:numFmt w:val="bullet"/>
      <w:lvlText w:val="-"/>
      <w:lvlJc w:val="left"/>
      <w:pPr>
        <w:tabs>
          <w:tab w:val="num" w:pos="432"/>
        </w:tabs>
        <w:ind w:left="144"/>
      </w:pPr>
      <w:rPr>
        <w:rFonts w:ascii="Symbol" w:hAnsi="Symbol"/>
        <w:snapToGrid/>
        <w:spacing w:val="5"/>
        <w:sz w:val="20"/>
      </w:rPr>
    </w:lvl>
  </w:abstractNum>
  <w:abstractNum w:abstractNumId="5">
    <w:nsid w:val="0B4E5222"/>
    <w:multiLevelType w:val="hybridMultilevel"/>
    <w:tmpl w:val="68389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C541F"/>
    <w:multiLevelType w:val="hybridMultilevel"/>
    <w:tmpl w:val="0AC6C4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11AD9"/>
    <w:multiLevelType w:val="hybridMultilevel"/>
    <w:tmpl w:val="79FAE58C"/>
    <w:lvl w:ilvl="0" w:tplc="56D0D9D6">
      <w:start w:val="1"/>
      <w:numFmt w:val="decimal"/>
      <w:lvlText w:val="%1)"/>
      <w:lvlJc w:val="left"/>
      <w:pPr>
        <w:ind w:left="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5" w:hanging="360"/>
      </w:pPr>
    </w:lvl>
    <w:lvl w:ilvl="2" w:tplc="0410001B" w:tentative="1">
      <w:start w:val="1"/>
      <w:numFmt w:val="lowerRoman"/>
      <w:lvlText w:val="%3."/>
      <w:lvlJc w:val="right"/>
      <w:pPr>
        <w:ind w:left="1945" w:hanging="180"/>
      </w:pPr>
    </w:lvl>
    <w:lvl w:ilvl="3" w:tplc="0410000F" w:tentative="1">
      <w:start w:val="1"/>
      <w:numFmt w:val="decimal"/>
      <w:lvlText w:val="%4."/>
      <w:lvlJc w:val="left"/>
      <w:pPr>
        <w:ind w:left="2665" w:hanging="360"/>
      </w:pPr>
    </w:lvl>
    <w:lvl w:ilvl="4" w:tplc="04100019" w:tentative="1">
      <w:start w:val="1"/>
      <w:numFmt w:val="lowerLetter"/>
      <w:lvlText w:val="%5."/>
      <w:lvlJc w:val="left"/>
      <w:pPr>
        <w:ind w:left="3385" w:hanging="360"/>
      </w:pPr>
    </w:lvl>
    <w:lvl w:ilvl="5" w:tplc="0410001B" w:tentative="1">
      <w:start w:val="1"/>
      <w:numFmt w:val="lowerRoman"/>
      <w:lvlText w:val="%6."/>
      <w:lvlJc w:val="right"/>
      <w:pPr>
        <w:ind w:left="4105" w:hanging="180"/>
      </w:pPr>
    </w:lvl>
    <w:lvl w:ilvl="6" w:tplc="0410000F" w:tentative="1">
      <w:start w:val="1"/>
      <w:numFmt w:val="decimal"/>
      <w:lvlText w:val="%7."/>
      <w:lvlJc w:val="left"/>
      <w:pPr>
        <w:ind w:left="4825" w:hanging="360"/>
      </w:pPr>
    </w:lvl>
    <w:lvl w:ilvl="7" w:tplc="04100019" w:tentative="1">
      <w:start w:val="1"/>
      <w:numFmt w:val="lowerLetter"/>
      <w:lvlText w:val="%8."/>
      <w:lvlJc w:val="left"/>
      <w:pPr>
        <w:ind w:left="5545" w:hanging="360"/>
      </w:pPr>
    </w:lvl>
    <w:lvl w:ilvl="8" w:tplc="0410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8">
    <w:nsid w:val="216C5F3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E7A1D"/>
    <w:multiLevelType w:val="hybridMultilevel"/>
    <w:tmpl w:val="0896B2B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764B6"/>
    <w:multiLevelType w:val="hybridMultilevel"/>
    <w:tmpl w:val="9B92E134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61656"/>
    <w:multiLevelType w:val="hybridMultilevel"/>
    <w:tmpl w:val="4C781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A4C18"/>
    <w:multiLevelType w:val="hybridMultilevel"/>
    <w:tmpl w:val="D8748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766AD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227E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80327"/>
    <w:multiLevelType w:val="hybridMultilevel"/>
    <w:tmpl w:val="62E8D59A"/>
    <w:lvl w:ilvl="0" w:tplc="33B6541E">
      <w:start w:val="1"/>
      <w:numFmt w:val="decimal"/>
      <w:lvlText w:val="%1)"/>
      <w:lvlJc w:val="left"/>
      <w:pPr>
        <w:ind w:left="47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6">
    <w:nsid w:val="468638F7"/>
    <w:multiLevelType w:val="hybridMultilevel"/>
    <w:tmpl w:val="E3C69F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CF17C1"/>
    <w:multiLevelType w:val="hybridMultilevel"/>
    <w:tmpl w:val="0076FD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A6B58"/>
    <w:multiLevelType w:val="hybridMultilevel"/>
    <w:tmpl w:val="3E56E3FC"/>
    <w:lvl w:ilvl="0" w:tplc="F5F6A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9268F"/>
    <w:multiLevelType w:val="hybridMultilevel"/>
    <w:tmpl w:val="4CF6D2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E6F73"/>
    <w:multiLevelType w:val="hybridMultilevel"/>
    <w:tmpl w:val="99E46592"/>
    <w:lvl w:ilvl="0" w:tplc="DA8A6204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D409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A73E68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25BD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F4BF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7338A"/>
    <w:multiLevelType w:val="hybridMultilevel"/>
    <w:tmpl w:val="66568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522B9"/>
    <w:multiLevelType w:val="hybridMultilevel"/>
    <w:tmpl w:val="7DC2E1A0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14C4C"/>
    <w:multiLevelType w:val="hybridMultilevel"/>
    <w:tmpl w:val="A9D0FB9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4650A5"/>
    <w:multiLevelType w:val="hybridMultilevel"/>
    <w:tmpl w:val="C0947F22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5211A"/>
    <w:multiLevelType w:val="hybridMultilevel"/>
    <w:tmpl w:val="3C562070"/>
    <w:lvl w:ilvl="0" w:tplc="39085DC8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9072C"/>
    <w:multiLevelType w:val="hybridMultilevel"/>
    <w:tmpl w:val="ADE23D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2E4698"/>
    <w:multiLevelType w:val="hybridMultilevel"/>
    <w:tmpl w:val="4B0A23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E2FA3"/>
    <w:multiLevelType w:val="hybridMultilevel"/>
    <w:tmpl w:val="7702F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B249F9"/>
    <w:multiLevelType w:val="hybridMultilevel"/>
    <w:tmpl w:val="7B68B4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164ECB"/>
    <w:multiLevelType w:val="hybridMultilevel"/>
    <w:tmpl w:val="A942FC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4"/>
  </w:num>
  <w:num w:numId="3">
    <w:abstractNumId w:val="16"/>
  </w:num>
  <w:num w:numId="4">
    <w:abstractNumId w:val="15"/>
  </w:num>
  <w:num w:numId="5">
    <w:abstractNumId w:val="2"/>
  </w:num>
  <w:num w:numId="6">
    <w:abstractNumId w:val="25"/>
  </w:num>
  <w:num w:numId="7">
    <w:abstractNumId w:val="0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432"/>
        </w:pPr>
        <w:rPr>
          <w:rFonts w:ascii="Symbol" w:hAnsi="Symbol"/>
          <w:snapToGrid/>
          <w:spacing w:val="1"/>
          <w:sz w:val="15"/>
        </w:rPr>
      </w:lvl>
    </w:lvlOverride>
  </w:num>
  <w:num w:numId="8">
    <w:abstractNumId w:val="1"/>
  </w:num>
  <w:num w:numId="9">
    <w:abstractNumId w:val="5"/>
  </w:num>
  <w:num w:numId="10">
    <w:abstractNumId w:val="7"/>
  </w:num>
  <w:num w:numId="11">
    <w:abstractNumId w:val="17"/>
  </w:num>
  <w:num w:numId="12">
    <w:abstractNumId w:val="18"/>
  </w:num>
  <w:num w:numId="13">
    <w:abstractNumId w:val="10"/>
  </w:num>
  <w:num w:numId="14">
    <w:abstractNumId w:val="28"/>
  </w:num>
  <w:num w:numId="15">
    <w:abstractNumId w:val="13"/>
  </w:num>
  <w:num w:numId="16">
    <w:abstractNumId w:val="29"/>
  </w:num>
  <w:num w:numId="17">
    <w:abstractNumId w:val="6"/>
  </w:num>
  <w:num w:numId="18">
    <w:abstractNumId w:val="14"/>
  </w:num>
  <w:num w:numId="19">
    <w:abstractNumId w:val="23"/>
  </w:num>
  <w:num w:numId="20">
    <w:abstractNumId w:val="19"/>
  </w:num>
  <w:num w:numId="21">
    <w:abstractNumId w:val="22"/>
  </w:num>
  <w:num w:numId="22">
    <w:abstractNumId w:val="20"/>
  </w:num>
  <w:num w:numId="23">
    <w:abstractNumId w:val="31"/>
  </w:num>
  <w:num w:numId="24">
    <w:abstractNumId w:val="30"/>
  </w:num>
  <w:num w:numId="25">
    <w:abstractNumId w:val="24"/>
  </w:num>
  <w:num w:numId="26">
    <w:abstractNumId w:val="8"/>
  </w:num>
  <w:num w:numId="27">
    <w:abstractNumId w:val="27"/>
  </w:num>
  <w:num w:numId="28">
    <w:abstractNumId w:val="21"/>
  </w:num>
  <w:num w:numId="29">
    <w:abstractNumId w:val="9"/>
  </w:num>
  <w:num w:numId="30">
    <w:abstractNumId w:val="26"/>
  </w:num>
  <w:num w:numId="31">
    <w:abstractNumId w:val="12"/>
  </w:num>
  <w:num w:numId="32">
    <w:abstractNumId w:val="11"/>
  </w:num>
  <w:num w:numId="33">
    <w:abstractNumId w:val="3"/>
  </w:num>
  <w:num w:numId="34">
    <w:abstractNumId w:val="3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17"/>
    <w:rsid w:val="0000583F"/>
    <w:rsid w:val="00013BED"/>
    <w:rsid w:val="00047670"/>
    <w:rsid w:val="0007563A"/>
    <w:rsid w:val="0007568A"/>
    <w:rsid w:val="000973E9"/>
    <w:rsid w:val="000C0715"/>
    <w:rsid w:val="000C3665"/>
    <w:rsid w:val="001077BB"/>
    <w:rsid w:val="0013298C"/>
    <w:rsid w:val="001675BE"/>
    <w:rsid w:val="00225DB7"/>
    <w:rsid w:val="00233504"/>
    <w:rsid w:val="00240828"/>
    <w:rsid w:val="00254202"/>
    <w:rsid w:val="00255310"/>
    <w:rsid w:val="00260C4B"/>
    <w:rsid w:val="00262175"/>
    <w:rsid w:val="002623C4"/>
    <w:rsid w:val="00280802"/>
    <w:rsid w:val="0028218E"/>
    <w:rsid w:val="00297029"/>
    <w:rsid w:val="002B31F1"/>
    <w:rsid w:val="002C2889"/>
    <w:rsid w:val="002D10A8"/>
    <w:rsid w:val="002D5DC2"/>
    <w:rsid w:val="002E33E5"/>
    <w:rsid w:val="00301411"/>
    <w:rsid w:val="00323520"/>
    <w:rsid w:val="00352242"/>
    <w:rsid w:val="00364D54"/>
    <w:rsid w:val="00370F34"/>
    <w:rsid w:val="003A098D"/>
    <w:rsid w:val="003A4581"/>
    <w:rsid w:val="003B621C"/>
    <w:rsid w:val="003D04E7"/>
    <w:rsid w:val="003D745C"/>
    <w:rsid w:val="003E06CD"/>
    <w:rsid w:val="003E0D7F"/>
    <w:rsid w:val="0043530B"/>
    <w:rsid w:val="00440803"/>
    <w:rsid w:val="00440E76"/>
    <w:rsid w:val="004851C0"/>
    <w:rsid w:val="004A1FCA"/>
    <w:rsid w:val="004C0DB1"/>
    <w:rsid w:val="004C2A6F"/>
    <w:rsid w:val="004C2B1D"/>
    <w:rsid w:val="004E1E82"/>
    <w:rsid w:val="00505F02"/>
    <w:rsid w:val="00522E17"/>
    <w:rsid w:val="00526AA4"/>
    <w:rsid w:val="00534B3B"/>
    <w:rsid w:val="00551835"/>
    <w:rsid w:val="005535BC"/>
    <w:rsid w:val="00575FD1"/>
    <w:rsid w:val="005D74A8"/>
    <w:rsid w:val="0062303F"/>
    <w:rsid w:val="00665F56"/>
    <w:rsid w:val="006A2C5C"/>
    <w:rsid w:val="006D33A3"/>
    <w:rsid w:val="006F7985"/>
    <w:rsid w:val="007259D7"/>
    <w:rsid w:val="00731C47"/>
    <w:rsid w:val="00741FB8"/>
    <w:rsid w:val="0075037B"/>
    <w:rsid w:val="00752BC2"/>
    <w:rsid w:val="00771BAE"/>
    <w:rsid w:val="007877C2"/>
    <w:rsid w:val="0079621E"/>
    <w:rsid w:val="007A55BF"/>
    <w:rsid w:val="007B1FEE"/>
    <w:rsid w:val="007D54F2"/>
    <w:rsid w:val="007E7367"/>
    <w:rsid w:val="007F412A"/>
    <w:rsid w:val="00872C24"/>
    <w:rsid w:val="00876D26"/>
    <w:rsid w:val="00882195"/>
    <w:rsid w:val="00894C8D"/>
    <w:rsid w:val="008C0BB5"/>
    <w:rsid w:val="008C432F"/>
    <w:rsid w:val="008E00A4"/>
    <w:rsid w:val="008E0118"/>
    <w:rsid w:val="009115CA"/>
    <w:rsid w:val="0091391E"/>
    <w:rsid w:val="009236DE"/>
    <w:rsid w:val="00924A1C"/>
    <w:rsid w:val="00953037"/>
    <w:rsid w:val="00987A92"/>
    <w:rsid w:val="0099517C"/>
    <w:rsid w:val="00996751"/>
    <w:rsid w:val="009A1963"/>
    <w:rsid w:val="009D20BE"/>
    <w:rsid w:val="009E5D2B"/>
    <w:rsid w:val="00A21FDE"/>
    <w:rsid w:val="00A37762"/>
    <w:rsid w:val="00A82EBD"/>
    <w:rsid w:val="00A844FB"/>
    <w:rsid w:val="00A93401"/>
    <w:rsid w:val="00AC2540"/>
    <w:rsid w:val="00AC3E0E"/>
    <w:rsid w:val="00AE3CB2"/>
    <w:rsid w:val="00AF37D1"/>
    <w:rsid w:val="00B000BC"/>
    <w:rsid w:val="00B1532B"/>
    <w:rsid w:val="00B271EF"/>
    <w:rsid w:val="00B37410"/>
    <w:rsid w:val="00B54322"/>
    <w:rsid w:val="00B94E7E"/>
    <w:rsid w:val="00B96658"/>
    <w:rsid w:val="00BB32B4"/>
    <w:rsid w:val="00BC5A52"/>
    <w:rsid w:val="00BE0B97"/>
    <w:rsid w:val="00BE1BC9"/>
    <w:rsid w:val="00BE40FA"/>
    <w:rsid w:val="00BE420C"/>
    <w:rsid w:val="00BE680A"/>
    <w:rsid w:val="00BF2551"/>
    <w:rsid w:val="00C31A48"/>
    <w:rsid w:val="00C32550"/>
    <w:rsid w:val="00C443F1"/>
    <w:rsid w:val="00C46AD9"/>
    <w:rsid w:val="00C56239"/>
    <w:rsid w:val="00C70417"/>
    <w:rsid w:val="00CE487C"/>
    <w:rsid w:val="00CE72D3"/>
    <w:rsid w:val="00D2293D"/>
    <w:rsid w:val="00D56D0A"/>
    <w:rsid w:val="00D5742A"/>
    <w:rsid w:val="00D62EFF"/>
    <w:rsid w:val="00D7639C"/>
    <w:rsid w:val="00D834B3"/>
    <w:rsid w:val="00DA2DCF"/>
    <w:rsid w:val="00DB248B"/>
    <w:rsid w:val="00E21CE9"/>
    <w:rsid w:val="00E25A89"/>
    <w:rsid w:val="00E5051D"/>
    <w:rsid w:val="00E81E8F"/>
    <w:rsid w:val="00E83649"/>
    <w:rsid w:val="00E97968"/>
    <w:rsid w:val="00EA0AED"/>
    <w:rsid w:val="00EA7876"/>
    <w:rsid w:val="00ED432F"/>
    <w:rsid w:val="00EF7727"/>
    <w:rsid w:val="00F2309B"/>
    <w:rsid w:val="00F4435E"/>
    <w:rsid w:val="00F56938"/>
    <w:rsid w:val="00F70156"/>
    <w:rsid w:val="00F93302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B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ADB3A-BA74-4431-87DB-63344300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Cristina Enzo</cp:lastModifiedBy>
  <cp:revision>2</cp:revision>
  <dcterms:created xsi:type="dcterms:W3CDTF">2021-06-07T09:11:00Z</dcterms:created>
  <dcterms:modified xsi:type="dcterms:W3CDTF">2021-06-07T09:11:00Z</dcterms:modified>
</cp:coreProperties>
</file>